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07CE41" w14:textId="77777777" w:rsidR="00AC43BE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Helvetica Neue" w:eastAsia="Helvetica Neue" w:hAnsi="Helvetica Neue" w:cs="Helvetica Neue"/>
          <w:b/>
          <w:bCs/>
          <w:color w:val="000000"/>
        </w:rPr>
      </w:pPr>
      <w:r>
        <w:rPr>
          <w:rFonts w:ascii="Calibri" w:eastAsia="Calibri" w:hAnsi="Calibri" w:cs="Calibri"/>
          <w:noProof/>
          <w:color w:val="000000"/>
        </w:rPr>
        <w:drawing>
          <wp:inline distT="0" distB="0" distL="0" distR="0" wp14:anchorId="4B0C8E6E" wp14:editId="3BC0FE9C">
            <wp:extent cx="6400673" cy="1244576"/>
            <wp:effectExtent l="0" t="0" r="0" b="0"/>
            <wp:docPr id="1" name="image1.png" descr="A close up of a logo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A close up of a logo&#10;&#10;Description automatically generated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00673" cy="124457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280673B" w14:textId="77777777" w:rsidR="00AC43BE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Helvetica Neue" w:eastAsia="Helvetica Neue" w:hAnsi="Helvetica Neue" w:cs="Helvetica Neue"/>
          <w:b/>
          <w:bCs/>
        </w:rPr>
      </w:pPr>
      <w:r>
        <w:rPr>
          <w:rFonts w:ascii="Helvetica Neue" w:eastAsia="Helvetica Neue" w:hAnsi="Helvetica Neue" w:cs="Helvetica Neue"/>
          <w:b/>
          <w:bCs/>
        </w:rPr>
        <w:t>Gerėjantys rezultatai ir augantis jaunųjų žaidėjų skaičius: „</w:t>
      </w:r>
      <w:proofErr w:type="spellStart"/>
      <w:r>
        <w:rPr>
          <w:rFonts w:ascii="Helvetica Neue" w:eastAsia="Helvetica Neue" w:hAnsi="Helvetica Neue" w:cs="Helvetica Neue"/>
          <w:b/>
          <w:bCs/>
        </w:rPr>
        <w:t>Garmin</w:t>
      </w:r>
      <w:proofErr w:type="spellEnd"/>
      <w:r>
        <w:rPr>
          <w:rFonts w:ascii="Helvetica Neue" w:eastAsia="Helvetica Neue" w:hAnsi="Helvetica Neue" w:cs="Helvetica Neue"/>
          <w:b/>
          <w:bCs/>
        </w:rPr>
        <w:t>“ pristatė golfo tendencijų ataskaitą</w:t>
      </w:r>
    </w:p>
    <w:p w14:paraId="4305378C" w14:textId="77777777" w:rsidR="00AC43BE" w:rsidRDefault="00AC43BE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Helvetica Neue" w:eastAsia="Helvetica Neue" w:hAnsi="Helvetica Neue" w:cs="Helvetica Neue"/>
          <w:b/>
          <w:bCs/>
          <w:sz w:val="22"/>
          <w:szCs w:val="22"/>
        </w:rPr>
      </w:pPr>
    </w:p>
    <w:p w14:paraId="3A30CC1A" w14:textId="77777777" w:rsidR="00AC43BE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b/>
          <w:bCs/>
          <w:sz w:val="22"/>
          <w:szCs w:val="22"/>
        </w:rPr>
      </w:pPr>
      <w:r>
        <w:rPr>
          <w:rFonts w:ascii="Helvetica Neue" w:eastAsia="Helvetica Neue" w:hAnsi="Helvetica Neue" w:cs="Helvetica Neue"/>
          <w:b/>
          <w:bCs/>
          <w:sz w:val="22"/>
          <w:szCs w:val="22"/>
        </w:rPr>
        <w:t>„</w:t>
      </w:r>
      <w:proofErr w:type="spellStart"/>
      <w:r>
        <w:rPr>
          <w:rFonts w:ascii="Helvetica Neue" w:eastAsia="Helvetica Neue" w:hAnsi="Helvetica Neue" w:cs="Helvetica Neue"/>
          <w:b/>
          <w:bCs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b/>
          <w:bCs/>
          <w:sz w:val="22"/>
          <w:szCs w:val="22"/>
        </w:rPr>
        <w:t>“ paskelbė 2025 metų golfo duomenų ataskaitą, kurioje apžvelgiamos pagrindinės pasaulinės tendencijos tarp „</w:t>
      </w:r>
      <w:proofErr w:type="spellStart"/>
      <w:r>
        <w:rPr>
          <w:rFonts w:ascii="Helvetica Neue" w:eastAsia="Helvetica Neue" w:hAnsi="Helvetica Neue" w:cs="Helvetica Neue"/>
          <w:b/>
          <w:bCs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b/>
          <w:bCs/>
          <w:sz w:val="22"/>
          <w:szCs w:val="22"/>
        </w:rPr>
        <w:t xml:space="preserve"> </w:t>
      </w:r>
      <w:proofErr w:type="spellStart"/>
      <w:r>
        <w:rPr>
          <w:rFonts w:ascii="Helvetica Neue" w:eastAsia="Helvetica Neue" w:hAnsi="Helvetica Neue" w:cs="Helvetica Neue"/>
          <w:b/>
          <w:bCs/>
          <w:sz w:val="22"/>
          <w:szCs w:val="22"/>
        </w:rPr>
        <w:t>Golf</w:t>
      </w:r>
      <w:proofErr w:type="spellEnd"/>
      <w:r>
        <w:rPr>
          <w:rFonts w:ascii="Helvetica Neue" w:eastAsia="Helvetica Neue" w:hAnsi="Helvetica Neue" w:cs="Helvetica Neue"/>
          <w:b/>
          <w:bCs/>
          <w:sz w:val="22"/>
          <w:szCs w:val="22"/>
        </w:rPr>
        <w:t>“ programėlės naudotojų. Surinkti duomenys rodo ne tik augantį susidomėjimą šiuo sportu ir gerėjančius žaidėjų rezultatus, bet ir didėjantį kitų fizinių veiklų populiarumą tarp golfo žaidėjų.</w:t>
      </w:r>
    </w:p>
    <w:p w14:paraId="7D12DDE7" w14:textId="77777777" w:rsidR="00AC43BE" w:rsidRDefault="00AC43B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b/>
          <w:bCs/>
          <w:color w:val="FF0000"/>
          <w:sz w:val="22"/>
          <w:szCs w:val="22"/>
        </w:rPr>
      </w:pPr>
    </w:p>
    <w:p w14:paraId="57D7ECAA" w14:textId="77777777" w:rsidR="00AC43BE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Ataskaitos duomenimis, per metus ženkliai išaugo jaunųjų žaidėjų skaičius – jaunesnių nei 20 metų golfo žaidėjų padaugėjo 76 proc., o 20–29 metų – 53 proc. Be to, pastebimas ir bendras šio sporto populiarumo augimas visose amžiaus grupėse.</w:t>
      </w:r>
    </w:p>
    <w:p w14:paraId="119F1871" w14:textId="77777777" w:rsidR="00AC43BE" w:rsidRDefault="00AC43B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sz w:val="22"/>
          <w:szCs w:val="22"/>
        </w:rPr>
      </w:pPr>
    </w:p>
    <w:p w14:paraId="1F7962FF" w14:textId="77777777" w:rsidR="00AC43BE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b/>
          <w:bCs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Kartu gerėja ir golfo rezultatai. Praėjus šešiems mėnesiams nuo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“ smūgio analizės įrenginio (angl. </w:t>
      </w:r>
      <w:proofErr w:type="spellStart"/>
      <w:r>
        <w:rPr>
          <w:rFonts w:ascii="Helvetica Neue" w:eastAsia="Helvetica Neue" w:hAnsi="Helvetica Neue" w:cs="Helvetica Neue"/>
          <w:i/>
          <w:iCs/>
          <w:sz w:val="22"/>
          <w:szCs w:val="22"/>
        </w:rPr>
        <w:t>launch</w:t>
      </w:r>
      <w:proofErr w:type="spellEnd"/>
      <w:r>
        <w:rPr>
          <w:rFonts w:ascii="Helvetica Neue" w:eastAsia="Helvetica Neue" w:hAnsi="Helvetica Neue" w:cs="Helvetica Neue"/>
          <w:i/>
          <w:iCs/>
          <w:sz w:val="22"/>
          <w:szCs w:val="22"/>
        </w:rPr>
        <w:t xml:space="preserve"> </w:t>
      </w:r>
      <w:proofErr w:type="spellStart"/>
      <w:r>
        <w:rPr>
          <w:rFonts w:ascii="Helvetica Neue" w:eastAsia="Helvetica Neue" w:hAnsi="Helvetica Neue" w:cs="Helvetica Neue"/>
          <w:i/>
          <w:iCs/>
          <w:sz w:val="22"/>
          <w:szCs w:val="22"/>
        </w:rPr>
        <w:t>monitor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) naudojimo pradžios, žaidėjų rezultatai vidutiniškai pagerėjo 4,4 smūgio. Didžiausias progresas užfiksuotas atliekant pirmuosius smūgius (angl. </w:t>
      </w:r>
      <w:proofErr w:type="spellStart"/>
      <w:r>
        <w:rPr>
          <w:rFonts w:ascii="Helvetica Neue" w:eastAsia="Helvetica Neue" w:hAnsi="Helvetica Neue" w:cs="Helvetica Neue"/>
          <w:i/>
          <w:iCs/>
          <w:sz w:val="22"/>
          <w:szCs w:val="22"/>
        </w:rPr>
        <w:t>off</w:t>
      </w:r>
      <w:proofErr w:type="spellEnd"/>
      <w:r>
        <w:rPr>
          <w:rFonts w:ascii="Helvetica Neue" w:eastAsia="Helvetica Neue" w:hAnsi="Helvetica Neue" w:cs="Helvetica Neue"/>
          <w:i/>
          <w:iCs/>
          <w:sz w:val="22"/>
          <w:szCs w:val="22"/>
        </w:rPr>
        <w:t xml:space="preserve"> </w:t>
      </w:r>
      <w:proofErr w:type="spellStart"/>
      <w:r>
        <w:rPr>
          <w:rFonts w:ascii="Helvetica Neue" w:eastAsia="Helvetica Neue" w:hAnsi="Helvetica Neue" w:cs="Helvetica Neue"/>
          <w:i/>
          <w:iCs/>
          <w:sz w:val="22"/>
          <w:szCs w:val="22"/>
        </w:rPr>
        <w:t>the</w:t>
      </w:r>
      <w:proofErr w:type="spellEnd"/>
      <w:r>
        <w:rPr>
          <w:rFonts w:ascii="Helvetica Neue" w:eastAsia="Helvetica Neue" w:hAnsi="Helvetica Neue" w:cs="Helvetica Neue"/>
          <w:i/>
          <w:iCs/>
          <w:sz w:val="22"/>
          <w:szCs w:val="22"/>
        </w:rPr>
        <w:t xml:space="preserve"> </w:t>
      </w:r>
      <w:proofErr w:type="spellStart"/>
      <w:r>
        <w:rPr>
          <w:rFonts w:ascii="Helvetica Neue" w:eastAsia="Helvetica Neue" w:hAnsi="Helvetica Neue" w:cs="Helvetica Neue"/>
          <w:i/>
          <w:iCs/>
          <w:sz w:val="22"/>
          <w:szCs w:val="22"/>
        </w:rPr>
        <w:t>tee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>).</w:t>
      </w:r>
    </w:p>
    <w:p w14:paraId="0ED7901B" w14:textId="77777777" w:rsidR="00AC43BE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>“ duomenys taip pat rodo, kad naudotojai vidutiniškai pataiko į pagrindinę aikštyno dalį 37 proc. smūgių. Palyginimui, 2025 metais profesionalių golfo žaidėjų vidurkis siekė 59 proc. Tuo metu vidutinis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>“ žaidėjų rezultatas siekė 14 smūgių. JAV ir Kanados žaidėjai pasižymėjo šiek tiek geresniais rezultatais (vidutiniškai – 12), palyginti su Australija (14), Prancūzija (15), Švedija (15) ir Jungtine Karalyste (15).</w:t>
      </w:r>
    </w:p>
    <w:p w14:paraId="7EC00983" w14:textId="77777777" w:rsidR="00AC43BE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Remiantis ataskaita, golfo žaidėjai vis daugiau dėmesio skiria fiziniam pasirengimui. 2025 metais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>“ naudotojai gerokai dažniau rinkosi jogą ir jėgos treniruotes – šių veiklų skaičius išaugo atitinkamai 49 ir 45 proc. Tai rodo augantį supratimą apie lankstumo ir fizinės jėgos svarbą gerinant žaidimo rezultatus.</w:t>
      </w:r>
    </w:p>
    <w:p w14:paraId="2839DF27" w14:textId="77777777" w:rsidR="00AC43BE" w:rsidRDefault="00000000">
      <w:pPr>
        <w:spacing w:before="240" w:after="240"/>
        <w:jc w:val="both"/>
        <w:rPr>
          <w:rFonts w:ascii="Helvetica Neue" w:eastAsia="Helvetica Neue" w:hAnsi="Helvetica Neue" w:cs="Helvetica Neue"/>
          <w:b/>
          <w:bCs/>
          <w:sz w:val="22"/>
          <w:szCs w:val="22"/>
        </w:rPr>
      </w:pPr>
      <w:r>
        <w:rPr>
          <w:rFonts w:ascii="Helvetica Neue" w:eastAsia="Helvetica Neue" w:hAnsi="Helvetica Neue" w:cs="Helvetica Neue"/>
          <w:b/>
          <w:bCs/>
          <w:sz w:val="22"/>
          <w:szCs w:val="22"/>
        </w:rPr>
        <w:t>Technologijos, padedančios gerinti žaidimą</w:t>
      </w:r>
    </w:p>
    <w:p w14:paraId="4F3298AF" w14:textId="77777777" w:rsidR="00AC43BE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Artėjant golfo sezonui,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>“ siūlo platų įrenginių asortimentą, padedantį tiek pradedantiesiems, tiek pažengusiems žaidėjams tobulinti savo įgūdžius.</w:t>
      </w:r>
    </w:p>
    <w:p w14:paraId="63185048" w14:textId="77777777" w:rsidR="00AC43BE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Atsižvelgiant į augantį jaunųjų žaidėjų skaičių, pristatytas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Approach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>® J1“ – GPS laikrodis, sukurtas specialiai jauniesiems golfo žaidėjams, padedantis drąsiau žaisti, mokytis  ir sekti savo progresą.</w:t>
      </w:r>
    </w:p>
    <w:p w14:paraId="36CCCAC6" w14:textId="77777777" w:rsidR="00AC43BE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Ieškantiems sprendimų treniruotėms aikštyne ar treniruočių zonoje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>“ siūlo 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Approach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G82“ – nešiojamą smūgio analizės įrenginį su integruota GPS funkcija.</w:t>
      </w:r>
    </w:p>
    <w:p w14:paraId="698BE7FE" w14:textId="77777777" w:rsidR="00AC43BE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Duomenys rodo, kad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“ smūgio analizės įrenginius ar 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simuliatorius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naudojantys žaidėjai per pusmetį reikšmingai pagerina savo rezultatus. Tiems, kurie siekia dar geresnių rezultatų, skirti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Approach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R50“ ir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Approach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R10“ modeliai, leidžiantys treniruotis tiek namuose, tiek golfo aikštyne visus metus.</w:t>
      </w:r>
    </w:p>
    <w:p w14:paraId="374FE1DA" w14:textId="77777777" w:rsidR="00AC43BE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lastRenderedPageBreak/>
        <w:t>Tarp pažangiausių sprendimų –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Approach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S70“ GPS laikrodis, siūlantis vieną iš išsamiausių funkcijų rinkinių tiek žaidimui aikštyne, tiek fizinio pasirengimo stebėjimui.</w:t>
      </w:r>
    </w:p>
    <w:p w14:paraId="0E98353A" w14:textId="77777777" w:rsidR="00AC43BE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Tiksliems atstumams nustatyti skirtas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Approach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Z82“ GPS lazerinis tolimatis, leidžiantis itin tiksliai įvertinti smūgio atstumą.</w:t>
      </w:r>
    </w:p>
    <w:p w14:paraId="003E9B0F" w14:textId="77777777" w:rsidR="00AC43BE" w:rsidRDefault="00000000">
      <w:pPr>
        <w:spacing w:before="240" w:after="240"/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Golf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>“ programėlės narystė suteikia prieigą prie papildomų funkcijų, įskaitant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Green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Contour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 Data“, aerovaizdus,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CourseView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>“ žemėlapius ir kitas galimybes.</w:t>
      </w:r>
    </w:p>
    <w:p w14:paraId="7CCF4FA2" w14:textId="77777777" w:rsidR="00AC43BE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sz w:val="22"/>
          <w:szCs w:val="22"/>
        </w:rPr>
        <w:t>Daugiau informacijos apie visus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 xml:space="preserve">“ įrenginius golfui rasite </w:t>
      </w:r>
      <w:hyperlink r:id="rId8">
        <w:r>
          <w:rPr>
            <w:rFonts w:ascii="Helvetica Neue" w:eastAsia="Helvetica Neue" w:hAnsi="Helvetica Neue" w:cs="Helvetica Neue"/>
            <w:b/>
            <w:bCs/>
            <w:i/>
            <w:iCs/>
            <w:sz w:val="22"/>
            <w:szCs w:val="22"/>
            <w:u w:val="single"/>
          </w:rPr>
          <w:t>čia</w:t>
        </w:r>
      </w:hyperlink>
      <w:r>
        <w:rPr>
          <w:rFonts w:ascii="Helvetica Neue" w:eastAsia="Helvetica Neue" w:hAnsi="Helvetica Neue" w:cs="Helvetica Neue"/>
          <w:b/>
          <w:bCs/>
          <w:i/>
          <w:iCs/>
          <w:sz w:val="22"/>
          <w:szCs w:val="22"/>
        </w:rPr>
        <w:t>.</w:t>
      </w:r>
    </w:p>
    <w:p w14:paraId="382EFB1B" w14:textId="77777777" w:rsidR="00AC43BE" w:rsidRDefault="00AC43B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sz w:val="22"/>
          <w:szCs w:val="22"/>
        </w:rPr>
      </w:pPr>
    </w:p>
    <w:p w14:paraId="7D640968" w14:textId="77777777" w:rsidR="00AC43BE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sz w:val="18"/>
          <w:szCs w:val="18"/>
        </w:rPr>
        <w:sectPr w:rsidR="00AC43BE">
          <w:headerReference w:type="default" r:id="rId9"/>
          <w:footerReference w:type="default" r:id="rId10"/>
          <w:pgSz w:w="12240" w:h="15840"/>
          <w:pgMar w:top="245" w:right="1080" w:bottom="1454" w:left="1080" w:header="720" w:footer="720" w:gutter="0"/>
          <w:pgNumType w:start="1"/>
          <w:cols w:space="1296"/>
        </w:sectPr>
      </w:pPr>
      <w:r>
        <w:rPr>
          <w:rFonts w:ascii="Helvetica Neue" w:eastAsia="Helvetica Neue" w:hAnsi="Helvetica Neue" w:cs="Helvetica Neue"/>
          <w:sz w:val="22"/>
          <w:szCs w:val="22"/>
        </w:rPr>
        <w:t>Visi „</w:t>
      </w:r>
      <w:proofErr w:type="spellStart"/>
      <w:r>
        <w:rPr>
          <w:rFonts w:ascii="Helvetica Neue" w:eastAsia="Helvetica Neue" w:hAnsi="Helvetica Neue" w:cs="Helvetica Neue"/>
          <w:sz w:val="22"/>
          <w:szCs w:val="22"/>
        </w:rPr>
        <w:t>Garmin</w:t>
      </w:r>
      <w:proofErr w:type="spellEnd"/>
      <w:r>
        <w:rPr>
          <w:rFonts w:ascii="Helvetica Neue" w:eastAsia="Helvetica Neue" w:hAnsi="Helvetica Neue" w:cs="Helvetica Neue"/>
          <w:sz w:val="22"/>
          <w:szCs w:val="22"/>
        </w:rPr>
        <w:t>“ įrenginiai yra kuriami taip, kad būtų patikimi sudėtingiausiomis sąlygomis ir jau daugelį metų keičia sportininkų, bekelės entuziastų ir aktyvaus laisvalaikio mėgėjų</w:t>
      </w:r>
      <w:r>
        <w:rPr>
          <w:rFonts w:ascii="Helvetica Neue" w:eastAsia="Helvetica Neue" w:hAnsi="Helvetica Neue" w:cs="Helvetica Neue"/>
          <w:b/>
          <w:bCs/>
          <w:sz w:val="22"/>
          <w:szCs w:val="22"/>
        </w:rPr>
        <w:t xml:space="preserve"> </w:t>
      </w:r>
      <w:r>
        <w:rPr>
          <w:rFonts w:ascii="Helvetica Neue" w:eastAsia="Helvetica Neue" w:hAnsi="Helvetica Neue" w:cs="Helvetica Neue"/>
          <w:sz w:val="22"/>
          <w:szCs w:val="22"/>
        </w:rPr>
        <w:t>patirtis.</w:t>
      </w:r>
      <w:r>
        <w:rPr>
          <w:rFonts w:ascii="Helvetica Neue" w:eastAsia="Helvetica Neue" w:hAnsi="Helvetica Neue" w:cs="Helvetica Neue"/>
          <w:b/>
          <w:bCs/>
          <w:sz w:val="22"/>
          <w:szCs w:val="22"/>
        </w:rPr>
        <w:t xml:space="preserve"> </w:t>
      </w:r>
      <w:r>
        <w:rPr>
          <w:rFonts w:ascii="Helvetica Neue" w:eastAsia="Helvetica Neue" w:hAnsi="Helvetica Neue" w:cs="Helvetica Neue"/>
          <w:sz w:val="22"/>
          <w:szCs w:val="22"/>
        </w:rPr>
        <w:t>Bendrovė nuosekliai kuria sprendimus, kurie praturtina kasdienybę, stiprina saugumo jausmą ir leidžia kiekvieną dieną žengti dar vieną žingsnį į priekį.</w:t>
      </w:r>
    </w:p>
    <w:p w14:paraId="01C9C961" w14:textId="77777777" w:rsidR="00AC43BE" w:rsidRDefault="00000000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rFonts w:ascii="Helvetica Neue" w:eastAsia="Helvetica Neue" w:hAnsi="Helvetica Neue" w:cs="Helvetica Neue"/>
          <w:color w:val="000000"/>
          <w:sz w:val="18"/>
          <w:szCs w:val="18"/>
        </w:rPr>
      </w:pPr>
      <w:r>
        <w:rPr>
          <w:rFonts w:ascii="Helvetica Neue" w:eastAsia="Helvetica Neue" w:hAnsi="Helvetica Neue" w:cs="Helvetica Neue"/>
          <w:b/>
          <w:bCs/>
          <w:color w:val="000000"/>
          <w:sz w:val="18"/>
          <w:szCs w:val="18"/>
        </w:rPr>
        <w:t>Apie „</w:t>
      </w:r>
      <w:proofErr w:type="spellStart"/>
      <w:r>
        <w:rPr>
          <w:rFonts w:ascii="Helvetica Neue" w:eastAsia="Helvetica Neue" w:hAnsi="Helvetica Neue" w:cs="Helvetica Neue"/>
          <w:b/>
          <w:bCs/>
          <w:color w:val="000000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b/>
          <w:bCs/>
          <w:color w:val="000000"/>
          <w:sz w:val="18"/>
          <w:szCs w:val="18"/>
        </w:rPr>
        <w:t xml:space="preserve"> International, </w:t>
      </w:r>
      <w:proofErr w:type="spellStart"/>
      <w:r>
        <w:rPr>
          <w:rFonts w:ascii="Helvetica Neue" w:eastAsia="Helvetica Neue" w:hAnsi="Helvetica Neue" w:cs="Helvetica Neue"/>
          <w:b/>
          <w:bCs/>
          <w:color w:val="000000"/>
          <w:sz w:val="18"/>
          <w:szCs w:val="18"/>
        </w:rPr>
        <w:t>Inc</w:t>
      </w:r>
      <w:proofErr w:type="spellEnd"/>
      <w:r>
        <w:rPr>
          <w:rFonts w:ascii="Helvetica Neue" w:eastAsia="Helvetica Neue" w:hAnsi="Helvetica Neue" w:cs="Helvetica Neue"/>
          <w:b/>
          <w:bCs/>
          <w:color w:val="000000"/>
          <w:sz w:val="18"/>
          <w:szCs w:val="18"/>
        </w:rPr>
        <w:t>.</w:t>
      </w:r>
      <w:r>
        <w:rPr>
          <w:rFonts w:ascii="Helvetica Neue" w:eastAsia="Helvetica Neue" w:hAnsi="Helvetica Neue" w:cs="Helvetica Neue"/>
          <w:b/>
          <w:bCs/>
          <w:sz w:val="18"/>
          <w:szCs w:val="18"/>
        </w:rPr>
        <w:t>”</w:t>
      </w:r>
      <w:r>
        <w:rPr>
          <w:rFonts w:ascii="Helvetica Neue" w:eastAsia="Helvetica Neue" w:hAnsi="Helvetica Neue" w:cs="Helvetica Neue"/>
          <w:b/>
          <w:bCs/>
          <w:color w:val="000000"/>
          <w:sz w:val="18"/>
          <w:szCs w:val="18"/>
        </w:rPr>
        <w:t xml:space="preserve">: </w:t>
      </w:r>
      <w:r>
        <w:rPr>
          <w:rFonts w:ascii="Helvetica Neue" w:eastAsia="Helvetica Neue" w:hAnsi="Helvetica Neue" w:cs="Helvetica Neue"/>
          <w:color w:val="000000"/>
          <w:sz w:val="18"/>
          <w:szCs w:val="18"/>
        </w:rPr>
        <w:t>„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 xml:space="preserve"> International, 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Inc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.“ yra „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 xml:space="preserve"> Ltd.“ (NYSE: GRMN) dukterinė įmonė. „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 xml:space="preserve"> Ltd.“ registruota Šveicarijoje, o pagrindinės jos dukterinės bendrovės veikia Jungtinėse Amerikos Valstijose, Taivane ir Jungtinėje Karalystėje. „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“, „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inReach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“, „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fēnix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“, „GPSMAP“, „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quatix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“ ir „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Tread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“ yra registruotieji prekių ženklai, „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 xml:space="preserve"> Messenger“ ir „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LiveTrack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“ yra prekių ženklai, o „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 xml:space="preserve"> 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Response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“ yra „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 xml:space="preserve"> Ltd.“ arba jos dukterinių bendrovių paslaugų ženklas. </w:t>
      </w:r>
    </w:p>
    <w:p w14:paraId="353F459C" w14:textId="77777777" w:rsidR="00AC43BE" w:rsidRDefault="00000000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rFonts w:ascii="Helvetica Neue" w:eastAsia="Helvetica Neue" w:hAnsi="Helvetica Neue" w:cs="Helvetica Neue"/>
          <w:color w:val="000000"/>
          <w:sz w:val="18"/>
          <w:szCs w:val="18"/>
        </w:rPr>
      </w:pPr>
      <w:r>
        <w:rPr>
          <w:rFonts w:ascii="Helvetica Neue" w:eastAsia="Helvetica Neue" w:hAnsi="Helvetica Neue" w:cs="Helvetica Neue"/>
          <w:color w:val="000000"/>
          <w:sz w:val="18"/>
          <w:szCs w:val="18"/>
        </w:rPr>
        <w:t>Visi kiti prekių ženklai, produktų pavadinimai, įmonių pavadinimai, prekių ir paslaugų ženklai priklauso jų atitinkamiems savininkams. Visos teisės saugomos.</w:t>
      </w:r>
    </w:p>
    <w:p w14:paraId="575E546E" w14:textId="77777777" w:rsidR="00AC43BE" w:rsidRDefault="00AC43BE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rFonts w:ascii="Helvetica Neue" w:eastAsia="Helvetica Neue" w:hAnsi="Helvetica Neue" w:cs="Helvetica Neue"/>
          <w:sz w:val="18"/>
          <w:szCs w:val="18"/>
        </w:rPr>
      </w:pPr>
    </w:p>
    <w:p w14:paraId="58D9D9E0" w14:textId="77777777" w:rsidR="00AC43BE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Helvetica Neue" w:eastAsia="Helvetica Neue" w:hAnsi="Helvetica Neue" w:cs="Helvetica Neue"/>
          <w:b/>
          <w:bCs/>
          <w:color w:val="000000"/>
          <w:sz w:val="18"/>
          <w:szCs w:val="18"/>
        </w:rPr>
      </w:pPr>
      <w:r>
        <w:rPr>
          <w:rFonts w:ascii="Helvetica Neue" w:eastAsia="Helvetica Neue" w:hAnsi="Helvetica Neue" w:cs="Helvetica Neue"/>
          <w:b/>
          <w:bCs/>
          <w:color w:val="000000"/>
          <w:sz w:val="18"/>
          <w:szCs w:val="18"/>
        </w:rPr>
        <w:t>Pranešimas apie perspektyvinius teiginius:</w:t>
      </w:r>
    </w:p>
    <w:p w14:paraId="38883F04" w14:textId="77777777" w:rsidR="00AC43BE" w:rsidRDefault="00AC43B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Helvetica Neue" w:eastAsia="Helvetica Neue" w:hAnsi="Helvetica Neue" w:cs="Helvetica Neue"/>
          <w:color w:val="000000"/>
          <w:sz w:val="18"/>
          <w:szCs w:val="18"/>
        </w:rPr>
      </w:pPr>
    </w:p>
    <w:p w14:paraId="5DE651B8" w14:textId="77777777" w:rsidR="00AC43BE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Helvetica Neue" w:eastAsia="Helvetica Neue" w:hAnsi="Helvetica Neue" w:cs="Helvetica Neue"/>
          <w:color w:val="000000"/>
          <w:sz w:val="18"/>
          <w:szCs w:val="18"/>
        </w:rPr>
      </w:pPr>
      <w:r>
        <w:rPr>
          <w:rFonts w:ascii="Helvetica Neue" w:eastAsia="Helvetica Neue" w:hAnsi="Helvetica Neue" w:cs="Helvetica Neue"/>
          <w:color w:val="000000"/>
          <w:sz w:val="18"/>
          <w:szCs w:val="18"/>
        </w:rPr>
        <w:t>Šis pranešimas apima perspektyvinius teiginius apie „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 xml:space="preserve"> Ltd.“ ir jos veiklą. Tokie teiginiai grindžiami vadovybės dabartiniais lūkesčiais. Šiame pranešime aptarti perspektyviniai įvykiai ir aplinkybės gali neįvykti, o realūs rezultatai gali reikšmingai skirtis dėl žinomų ir nežinomų rizikos veiksnių bei neapibrėžtumų, turinčių įtakos „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“, įskaitant, bet neapsiribojant, rizikos veiksniais, nurodytais metinėje ataskaitoje pagal 10-K formą už finansinius metus, pasibaigusius 2025 m. gruodžio 27 d., kurią „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 xml:space="preserve">“ pateikė Vertybinių popierių ir biržos komisijai (bylos Nr. 0-31983). Šios 10-K formos kopijas galima rasti adresu: </w:t>
      </w:r>
      <w:hyperlink r:id="rId11">
        <w:r>
          <w:rPr>
            <w:rFonts w:ascii="Helvetica Neue" w:eastAsia="Helvetica Neue" w:hAnsi="Helvetica Neue" w:cs="Helvetica Neue"/>
            <w:color w:val="000000"/>
            <w:sz w:val="18"/>
            <w:szCs w:val="18"/>
            <w:u w:val="single"/>
          </w:rPr>
          <w:t>https://www.garmin.com/en-US/investors/sec/</w:t>
        </w:r>
      </w:hyperlink>
    </w:p>
    <w:p w14:paraId="67D9F4CE" w14:textId="77777777" w:rsidR="00AC43BE" w:rsidRDefault="00AC43B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Helvetica Neue" w:eastAsia="Helvetica Neue" w:hAnsi="Helvetica Neue" w:cs="Helvetica Neue"/>
          <w:color w:val="000000"/>
          <w:sz w:val="18"/>
          <w:szCs w:val="18"/>
        </w:rPr>
      </w:pPr>
    </w:p>
    <w:p w14:paraId="2F91716E" w14:textId="77777777" w:rsidR="00AC43BE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Helvetica Neue" w:eastAsia="Helvetica Neue" w:hAnsi="Helvetica Neue" w:cs="Helvetica Neue"/>
          <w:color w:val="000000"/>
          <w:sz w:val="18"/>
          <w:szCs w:val="18"/>
        </w:rPr>
      </w:pPr>
      <w:r>
        <w:rPr>
          <w:rFonts w:ascii="Helvetica Neue" w:eastAsia="Helvetica Neue" w:hAnsi="Helvetica Neue" w:cs="Helvetica Neue"/>
          <w:color w:val="000000"/>
          <w:sz w:val="18"/>
          <w:szCs w:val="18"/>
        </w:rPr>
        <w:t>Joks perspektyvinis teiginys nėra garantuotas. Perspektyviniai teiginiai atspindi tik jų paskelbimo datą, o „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Garmin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“ neprisiima įsipareigojimo viešai atnaujinti ar tikslinti jokio perspektyvinio teiginio, nesvarbu, ar tai būtų padaryta gavus naujos informacijos, dėl ateities įvykių ar kitų priežasčių.</w:t>
      </w:r>
    </w:p>
    <w:p w14:paraId="79B966B1" w14:textId="77777777" w:rsidR="00AC43BE" w:rsidRDefault="00AC43B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Helvetica Neue" w:eastAsia="Helvetica Neue" w:hAnsi="Helvetica Neue" w:cs="Helvetica Neue"/>
          <w:sz w:val="18"/>
          <w:szCs w:val="18"/>
        </w:rPr>
      </w:pPr>
    </w:p>
    <w:p w14:paraId="58A59D6B" w14:textId="77777777" w:rsidR="00AC43BE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Helvetica Neue" w:eastAsia="Helvetica Neue" w:hAnsi="Helvetica Neue" w:cs="Helvetica Neue"/>
          <w:b/>
          <w:bCs/>
          <w:color w:val="000000"/>
          <w:sz w:val="18"/>
          <w:szCs w:val="18"/>
        </w:rPr>
      </w:pPr>
      <w:r>
        <w:rPr>
          <w:rFonts w:ascii="Helvetica Neue" w:eastAsia="Helvetica Neue" w:hAnsi="Helvetica Neue" w:cs="Helvetica Neue"/>
          <w:b/>
          <w:bCs/>
          <w:color w:val="000000"/>
          <w:sz w:val="18"/>
          <w:szCs w:val="18"/>
        </w:rPr>
        <w:t>Daugiau informacijos:</w:t>
      </w:r>
    </w:p>
    <w:p w14:paraId="6494FB4B" w14:textId="77777777" w:rsidR="00AC43BE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Helvetica Neue" w:eastAsia="Helvetica Neue" w:hAnsi="Helvetica Neue" w:cs="Helvetica Neue"/>
          <w:sz w:val="18"/>
          <w:szCs w:val="18"/>
        </w:rPr>
      </w:pPr>
      <w:r>
        <w:rPr>
          <w:rFonts w:ascii="Helvetica Neue" w:eastAsia="Helvetica Neue" w:hAnsi="Helvetica Neue" w:cs="Helvetica Neue"/>
          <w:sz w:val="18"/>
          <w:szCs w:val="18"/>
        </w:rPr>
        <w:t>Raminta Ramanauskaitė</w:t>
      </w:r>
    </w:p>
    <w:p w14:paraId="42795BE4" w14:textId="62A72961" w:rsidR="00AC43BE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Helvetica Neue" w:eastAsia="Helvetica Neue" w:hAnsi="Helvetica Neue" w:cs="Helvetica Neue"/>
          <w:sz w:val="18"/>
          <w:szCs w:val="18"/>
        </w:rPr>
      </w:pPr>
      <w:r>
        <w:rPr>
          <w:rFonts w:ascii="Helvetica Neue" w:eastAsia="Helvetica Neue" w:hAnsi="Helvetica Neue" w:cs="Helvetica Neue"/>
          <w:sz w:val="18"/>
          <w:szCs w:val="18"/>
        </w:rPr>
        <w:t>Jaunesnioji projektų vadovė</w:t>
      </w:r>
      <w:r>
        <w:rPr>
          <w:rFonts w:ascii="Helvetica Neue" w:eastAsia="Helvetica Neue" w:hAnsi="Helvetica Neue" w:cs="Helvetica Neue"/>
          <w:color w:val="000000"/>
          <w:sz w:val="18"/>
          <w:szCs w:val="18"/>
        </w:rPr>
        <w:br/>
        <w:t xml:space="preserve">Komunikacijos agentūra </w:t>
      </w:r>
      <w:proofErr w:type="spellStart"/>
      <w:r>
        <w:rPr>
          <w:rFonts w:ascii="Helvetica Neue" w:eastAsia="Helvetica Neue" w:hAnsi="Helvetica Neue" w:cs="Helvetica Neue"/>
          <w:color w:val="000000"/>
          <w:sz w:val="18"/>
          <w:szCs w:val="18"/>
        </w:rPr>
        <w:t>co:agency</w:t>
      </w:r>
      <w:proofErr w:type="spellEnd"/>
      <w:r>
        <w:rPr>
          <w:rFonts w:ascii="Helvetica Neue" w:eastAsia="Helvetica Neue" w:hAnsi="Helvetica Neue" w:cs="Helvetica Neue"/>
          <w:color w:val="000000"/>
          <w:sz w:val="18"/>
          <w:szCs w:val="18"/>
        </w:rPr>
        <w:br/>
        <w:t>Tel. +370</w:t>
      </w:r>
      <w:r w:rsidR="004E2E33">
        <w:rPr>
          <w:rFonts w:ascii="Helvetica Neue" w:eastAsia="Helvetica Neue" w:hAnsi="Helvetica Neue" w:cs="Helvetica Neue"/>
          <w:color w:val="000000"/>
          <w:sz w:val="18"/>
          <w:szCs w:val="18"/>
        </w:rPr>
        <w:t> </w:t>
      </w:r>
      <w:r>
        <w:rPr>
          <w:rFonts w:ascii="Helvetica Neue" w:eastAsia="Helvetica Neue" w:hAnsi="Helvetica Neue" w:cs="Helvetica Neue"/>
          <w:color w:val="000000"/>
          <w:sz w:val="18"/>
          <w:szCs w:val="18"/>
        </w:rPr>
        <w:t>6</w:t>
      </w:r>
      <w:r w:rsidR="004E2E33">
        <w:rPr>
          <w:rFonts w:ascii="Helvetica Neue" w:eastAsia="Helvetica Neue" w:hAnsi="Helvetica Neue" w:cs="Helvetica Neue"/>
          <w:color w:val="000000"/>
          <w:sz w:val="18"/>
          <w:szCs w:val="18"/>
        </w:rPr>
        <w:t>24 2</w:t>
      </w:r>
      <w:r w:rsidR="004E2E33">
        <w:rPr>
          <w:rFonts w:ascii="Helvetica Neue" w:eastAsia="Helvetica Neue" w:hAnsi="Helvetica Neue" w:cs="Helvetica Neue"/>
          <w:sz w:val="18"/>
          <w:szCs w:val="18"/>
        </w:rPr>
        <w:t>5 877</w:t>
      </w:r>
      <w:r>
        <w:rPr>
          <w:rFonts w:ascii="Helvetica Neue" w:eastAsia="Helvetica Neue" w:hAnsi="Helvetica Neue" w:cs="Helvetica Neue"/>
          <w:color w:val="000000"/>
          <w:sz w:val="18"/>
          <w:szCs w:val="18"/>
        </w:rPr>
        <w:br/>
      </w:r>
      <w:hyperlink r:id="rId12" w:history="1">
        <w:r w:rsidR="004E2E33" w:rsidRPr="00DF3424">
          <w:rPr>
            <w:rStyle w:val="Hyperlink"/>
            <w:rFonts w:ascii="Helvetica Neue" w:eastAsia="Helvetica Neue" w:hAnsi="Helvetica Neue" w:cs="Helvetica Neue"/>
            <w:sz w:val="18"/>
            <w:szCs w:val="18"/>
          </w:rPr>
          <w:t>raminta@coagency.lt</w:t>
        </w:r>
      </w:hyperlink>
    </w:p>
    <w:p w14:paraId="44C70608" w14:textId="77777777" w:rsidR="00AC43BE" w:rsidRDefault="00AC43B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Helvetica Neue" w:eastAsia="Helvetica Neue" w:hAnsi="Helvetica Neue" w:cs="Helvetica Neue"/>
          <w:color w:val="000000"/>
          <w:sz w:val="18"/>
          <w:szCs w:val="18"/>
        </w:rPr>
      </w:pPr>
    </w:p>
    <w:p w14:paraId="223F3055" w14:textId="77777777" w:rsidR="00AC43BE" w:rsidRDefault="00AC43B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" w:eastAsia="Times" w:hAnsi="Times" w:cs="Times"/>
          <w:color w:val="000000"/>
        </w:rPr>
      </w:pPr>
    </w:p>
    <w:p w14:paraId="6D2DF508" w14:textId="77777777" w:rsidR="00AC43BE" w:rsidRDefault="00AC43B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31"/>
          <w:szCs w:val="31"/>
          <w:highlight w:val="white"/>
        </w:rPr>
      </w:pPr>
    </w:p>
    <w:p w14:paraId="171E310A" w14:textId="77777777" w:rsidR="00AC43BE" w:rsidRDefault="00AC43B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color w:val="000000"/>
          <w:sz w:val="22"/>
          <w:szCs w:val="22"/>
        </w:rPr>
      </w:pPr>
    </w:p>
    <w:p w14:paraId="7C4C0D4B" w14:textId="77777777" w:rsidR="00AC43BE" w:rsidRDefault="00AC43B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Helvetica Neue" w:eastAsia="Helvetica Neue" w:hAnsi="Helvetica Neue" w:cs="Helvetica Neue"/>
          <w:i/>
          <w:iCs/>
          <w:color w:val="000000"/>
          <w:sz w:val="22"/>
          <w:szCs w:val="22"/>
        </w:rPr>
      </w:pPr>
    </w:p>
    <w:p w14:paraId="0CA6ED16" w14:textId="77777777" w:rsidR="00AC43BE" w:rsidRDefault="00AC43BE">
      <w:pPr>
        <w:pBdr>
          <w:top w:val="nil"/>
          <w:left w:val="nil"/>
          <w:bottom w:val="nil"/>
          <w:right w:val="nil"/>
          <w:between w:val="nil"/>
        </w:pBdr>
        <w:rPr>
          <w:rFonts w:ascii="Helvetica Neue" w:eastAsia="Helvetica Neue" w:hAnsi="Helvetica Neue" w:cs="Helvetica Neue"/>
          <w:color w:val="F29E65"/>
          <w:sz w:val="22"/>
          <w:szCs w:val="22"/>
        </w:rPr>
      </w:pPr>
    </w:p>
    <w:p w14:paraId="7AE21BC3" w14:textId="77777777" w:rsidR="00AC43BE" w:rsidRDefault="00AC43BE">
      <w:pPr>
        <w:pBdr>
          <w:top w:val="nil"/>
          <w:left w:val="nil"/>
          <w:bottom w:val="nil"/>
          <w:right w:val="nil"/>
          <w:between w:val="nil"/>
        </w:pBdr>
        <w:rPr>
          <w:rFonts w:ascii="Helvetica Neue" w:eastAsia="Helvetica Neue" w:hAnsi="Helvetica Neue" w:cs="Helvetica Neue"/>
          <w:color w:val="F29E65"/>
          <w:sz w:val="22"/>
          <w:szCs w:val="22"/>
        </w:rPr>
      </w:pPr>
    </w:p>
    <w:p w14:paraId="4F4FFF93" w14:textId="77777777" w:rsidR="00AC43BE" w:rsidRDefault="00AC43BE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sectPr w:rsidR="00AC43BE">
      <w:type w:val="continuous"/>
      <w:pgSz w:w="12240" w:h="15840"/>
      <w:pgMar w:top="245" w:right="1080" w:bottom="1454" w:left="1080" w:header="720" w:footer="720" w:gutter="0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B1A482" w14:textId="77777777" w:rsidR="000B34AF" w:rsidRDefault="000B34AF">
      <w:r>
        <w:separator/>
      </w:r>
    </w:p>
  </w:endnote>
  <w:endnote w:type="continuationSeparator" w:id="0">
    <w:p w14:paraId="42CEB947" w14:textId="77777777" w:rsidR="000B34AF" w:rsidRDefault="000B34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1" w:fontKey="{B7129CAF-9320-45BB-ADFF-7E3C39F5BC3B}"/>
  </w:font>
  <w:font w:name="Helvetica Neue">
    <w:charset w:val="00"/>
    <w:family w:val="auto"/>
    <w:pitch w:val="default"/>
    <w:embedRegular r:id="rId2" w:fontKey="{116F10D9-3A0A-4A6F-9A3A-B70670B4B310}"/>
    <w:embedBold r:id="rId3" w:fontKey="{D260226C-A8DF-438C-BA3F-E1EC09EBC0EF}"/>
    <w:embedItalic r:id="rId4" w:fontKey="{8EDB36C8-9879-44C7-80AC-2AA6AAE81599}"/>
    <w:embedBoldItalic r:id="rId5" w:fontKey="{972B1DE6-8DC8-4668-91D1-4684FF46A5FB}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6" w:fontKey="{FAE429E0-FE72-4F58-87D2-B8752D87903A}"/>
  </w:font>
  <w:font w:name="Times">
    <w:panose1 w:val="02020603050405020304"/>
    <w:charset w:val="BA"/>
    <w:family w:val="roman"/>
    <w:pitch w:val="variable"/>
    <w:sig w:usb0="E0002EFF" w:usb1="C000785B" w:usb2="00000009" w:usb3="00000000" w:csb0="000001FF" w:csb1="00000000"/>
    <w:embedRegular r:id="rId7" w:fontKey="{D7BDB282-555A-4D88-83AF-14EFA4831D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8" w:fontKey="{900D3F29-86FC-4DC0-BFE0-3D6849B5D82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75AD69" w14:textId="77777777" w:rsidR="00AC43BE" w:rsidRDefault="00AC43BE">
    <w:pPr>
      <w:tabs>
        <w:tab w:val="right" w:pos="9020"/>
      </w:tabs>
      <w:jc w:val="both"/>
      <w:rPr>
        <w:rFonts w:ascii="Helvetica Neue" w:eastAsia="Helvetica Neue" w:hAnsi="Helvetica Neue" w:cs="Helvetica Neue"/>
        <w:color w:val="FF0000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741931" w14:textId="77777777" w:rsidR="000B34AF" w:rsidRDefault="000B34AF">
      <w:r>
        <w:separator/>
      </w:r>
    </w:p>
  </w:footnote>
  <w:footnote w:type="continuationSeparator" w:id="0">
    <w:p w14:paraId="0BCB0E57" w14:textId="77777777" w:rsidR="000B34AF" w:rsidRDefault="000B34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746347" w14:textId="77777777" w:rsidR="00AC43BE" w:rsidRDefault="00AC43BE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43BE"/>
    <w:rsid w:val="000B34AF"/>
    <w:rsid w:val="004E2E33"/>
    <w:rsid w:val="00AC43BE"/>
    <w:rsid w:val="00C016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491C58"/>
  <w15:docId w15:val="{A9F28904-670E-4408-B1C2-743E734EAA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styleId="Hyperlink">
    <w:name w:val="Hyperlink"/>
    <w:basedOn w:val="DefaultParagraphFont"/>
    <w:uiPriority w:val="99"/>
    <w:unhideWhenUsed/>
    <w:rsid w:val="004E2E33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E2E3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armin.com/lt-LT/c/sports-fitness/golf-gps-devices-smartwatches/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mailto:raminta@coagency.lt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www.garmin.com/en-US/investors/sec/" TargetMode="Externa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1A0eGApIvXyiXzuZp+N8nGqEpg==">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3497</Words>
  <Characters>1994</Characters>
  <Application>Microsoft Office Word</Application>
  <DocSecurity>0</DocSecurity>
  <Lines>16</Lines>
  <Paragraphs>10</Paragraphs>
  <ScaleCrop>false</ScaleCrop>
  <Company/>
  <LinksUpToDate>false</LinksUpToDate>
  <CharactersWithSpaces>5481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Gravitas Partners</cp:lastModifiedBy>
  <cp:revision>2</cp:revision>
  <dcterms:created xsi:type="dcterms:W3CDTF">2026-04-29T10:39:00Z</dcterms:created>
  <dcterms:modified xsi:type="dcterms:W3CDTF">2026-04-29T10:39:00Z</dcterms:modified>
</cp:coreProperties>
</file>