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BF3B7" w14:textId="77777777" w:rsidR="00475A28" w:rsidRPr="009754EB" w:rsidRDefault="00475A28" w:rsidP="00475A28">
      <w:pPr>
        <w:spacing w:after="0" w:line="240" w:lineRule="auto"/>
        <w:jc w:val="right"/>
        <w:rPr>
          <w:rFonts w:ascii="Fakt Pro Nor" w:hAnsi="Fakt Pro Nor"/>
          <w:sz w:val="22"/>
          <w:szCs w:val="22"/>
          <w:lang w:val="lt-LT"/>
        </w:rPr>
      </w:pPr>
      <w:r w:rsidRPr="009754EB">
        <w:rPr>
          <w:rFonts w:ascii="Fakt Pro Nor" w:hAnsi="Fakt Pro Nor"/>
          <w:sz w:val="22"/>
          <w:szCs w:val="22"/>
          <w:lang w:val="lt-LT"/>
        </w:rPr>
        <w:t>Informacinis pranešimas</w:t>
      </w:r>
    </w:p>
    <w:p w14:paraId="02616F21" w14:textId="36D0F616" w:rsidR="00475A28" w:rsidRPr="009754EB" w:rsidRDefault="00475A28" w:rsidP="00475A28">
      <w:pPr>
        <w:spacing w:after="0" w:line="240" w:lineRule="auto"/>
        <w:jc w:val="right"/>
        <w:rPr>
          <w:rFonts w:ascii="Fakt Pro Nor" w:hAnsi="Fakt Pro Nor"/>
          <w:sz w:val="22"/>
          <w:szCs w:val="22"/>
          <w:lang w:val="lt-LT"/>
        </w:rPr>
      </w:pPr>
      <w:r w:rsidRPr="009754EB">
        <w:rPr>
          <w:rFonts w:ascii="Fakt Pro Nor" w:hAnsi="Fakt Pro Nor"/>
          <w:sz w:val="22"/>
          <w:szCs w:val="22"/>
          <w:lang w:val="lt-LT"/>
        </w:rPr>
        <w:t xml:space="preserve">2026 m. balandžio </w:t>
      </w:r>
      <w:r w:rsidR="00535F88">
        <w:rPr>
          <w:rFonts w:ascii="Fakt Pro Nor" w:hAnsi="Fakt Pro Nor"/>
          <w:sz w:val="22"/>
          <w:szCs w:val="22"/>
          <w:lang w:val="lt-LT"/>
        </w:rPr>
        <w:t>30</w:t>
      </w:r>
      <w:r w:rsidRPr="009754EB">
        <w:rPr>
          <w:rFonts w:ascii="Fakt Pro Nor" w:hAnsi="Fakt Pro Nor"/>
          <w:sz w:val="22"/>
          <w:szCs w:val="22"/>
          <w:lang w:val="lt-LT"/>
        </w:rPr>
        <w:t xml:space="preserve"> d.</w:t>
      </w:r>
    </w:p>
    <w:p w14:paraId="0A38ED14" w14:textId="77777777" w:rsidR="00475A28" w:rsidRPr="009754EB" w:rsidRDefault="00475A28" w:rsidP="00BC6BC3">
      <w:pPr>
        <w:jc w:val="both"/>
        <w:rPr>
          <w:rFonts w:ascii="Fakt Pro Nor" w:hAnsi="Fakt Pro Nor"/>
          <w:b/>
          <w:bCs/>
          <w:sz w:val="22"/>
          <w:szCs w:val="22"/>
        </w:rPr>
      </w:pPr>
    </w:p>
    <w:p w14:paraId="6B3B61B2" w14:textId="0F820650" w:rsidR="00BC6BC3" w:rsidRPr="009754EB" w:rsidRDefault="00475A28" w:rsidP="00BC6BC3">
      <w:pPr>
        <w:jc w:val="both"/>
        <w:rPr>
          <w:rFonts w:ascii="Fakt Pro Nor" w:hAnsi="Fakt Pro Nor"/>
          <w:b/>
          <w:bCs/>
          <w:sz w:val="22"/>
          <w:szCs w:val="22"/>
          <w:lang w:val="lt-LT"/>
        </w:rPr>
      </w:pPr>
      <w:r w:rsidRPr="009754EB">
        <w:rPr>
          <w:rFonts w:ascii="Fakt Pro Nor" w:hAnsi="Fakt Pro Nor"/>
          <w:b/>
          <w:bCs/>
          <w:sz w:val="22"/>
          <w:szCs w:val="22"/>
          <w:lang w:val="lt-LT"/>
        </w:rPr>
        <w:t>U</w:t>
      </w:r>
      <w:r w:rsidR="00BC6BC3" w:rsidRPr="009754EB">
        <w:rPr>
          <w:rFonts w:ascii="Fakt Pro Nor" w:hAnsi="Fakt Pro Nor"/>
          <w:b/>
          <w:bCs/>
          <w:sz w:val="22"/>
          <w:szCs w:val="22"/>
          <w:lang w:val="lt-LT"/>
        </w:rPr>
        <w:t>žsieniečių galimybės įsigyti turtą Lietuvoje: ką numato Lietuvos įstatymai</w:t>
      </w:r>
      <w:r w:rsidR="00F55426" w:rsidRPr="009754EB">
        <w:rPr>
          <w:rFonts w:ascii="Fakt Pro Nor" w:hAnsi="Fakt Pro Nor"/>
          <w:b/>
          <w:bCs/>
          <w:sz w:val="22"/>
          <w:szCs w:val="22"/>
          <w:lang w:val="lt-LT"/>
        </w:rPr>
        <w:t>?</w:t>
      </w:r>
    </w:p>
    <w:p w14:paraId="69415C8D" w14:textId="1E14DBF8" w:rsidR="00920B8D" w:rsidRDefault="00920B8D" w:rsidP="00F26A25">
      <w:pPr>
        <w:spacing w:after="0" w:line="240" w:lineRule="auto"/>
        <w:jc w:val="both"/>
        <w:rPr>
          <w:rFonts w:ascii="Fakt Pro Nor" w:hAnsi="Fakt Pro Nor"/>
          <w:b/>
          <w:bCs/>
          <w:sz w:val="22"/>
          <w:szCs w:val="22"/>
          <w:lang w:val="lt-LT"/>
        </w:rPr>
      </w:pPr>
      <w:r w:rsidRPr="009754EB">
        <w:rPr>
          <w:rFonts w:ascii="Fakt Pro Nor" w:hAnsi="Fakt Pro Nor"/>
          <w:b/>
          <w:bCs/>
          <w:sz w:val="22"/>
          <w:szCs w:val="22"/>
          <w:lang w:val="lt-LT"/>
        </w:rPr>
        <w:t>Pastaruoju metu viešojoje erdvėje pasirod</w:t>
      </w:r>
      <w:r w:rsidR="00095B97" w:rsidRPr="009754EB">
        <w:rPr>
          <w:rFonts w:ascii="Fakt Pro Nor" w:hAnsi="Fakt Pro Nor"/>
          <w:b/>
          <w:bCs/>
          <w:sz w:val="22"/>
          <w:szCs w:val="22"/>
          <w:lang w:val="lt-LT"/>
        </w:rPr>
        <w:t>o</w:t>
      </w:r>
      <w:r w:rsidRPr="009754EB">
        <w:rPr>
          <w:rFonts w:ascii="Fakt Pro Nor" w:hAnsi="Fakt Pro Nor"/>
          <w:b/>
          <w:bCs/>
          <w:sz w:val="22"/>
          <w:szCs w:val="22"/>
          <w:lang w:val="lt-LT"/>
        </w:rPr>
        <w:t xml:space="preserve"> </w:t>
      </w:r>
      <w:r w:rsidR="00095B97" w:rsidRPr="009754EB">
        <w:rPr>
          <w:rFonts w:ascii="Fakt Pro Nor" w:hAnsi="Fakt Pro Nor"/>
          <w:b/>
          <w:bCs/>
          <w:sz w:val="22"/>
          <w:szCs w:val="22"/>
          <w:lang w:val="lt-LT"/>
        </w:rPr>
        <w:t>teiginių, kad užsieniečiams Lietuvoje sudėtinga ar net neleidžiama įsigyti nekilnojamojo turto su žeme.</w:t>
      </w:r>
      <w:r w:rsidRPr="009754EB">
        <w:rPr>
          <w:rFonts w:ascii="Fakt Pro Nor" w:hAnsi="Fakt Pro Nor"/>
          <w:b/>
          <w:bCs/>
          <w:sz w:val="22"/>
          <w:szCs w:val="22"/>
          <w:lang w:val="lt-LT"/>
        </w:rPr>
        <w:t xml:space="preserve"> </w:t>
      </w:r>
      <w:r w:rsidR="00095B97" w:rsidRPr="009754EB">
        <w:rPr>
          <w:rFonts w:ascii="Fakt Pro Nor" w:hAnsi="Fakt Pro Nor"/>
          <w:b/>
          <w:bCs/>
          <w:sz w:val="22"/>
          <w:szCs w:val="22"/>
          <w:lang w:val="lt-LT"/>
        </w:rPr>
        <w:t xml:space="preserve">Tokie teiginiai nėra tikslūs, nes </w:t>
      </w:r>
      <w:r w:rsidRPr="009754EB">
        <w:rPr>
          <w:rFonts w:ascii="Fakt Pro Nor" w:hAnsi="Fakt Pro Nor"/>
          <w:b/>
          <w:bCs/>
          <w:sz w:val="22"/>
          <w:szCs w:val="22"/>
          <w:lang w:val="lt-LT"/>
        </w:rPr>
        <w:t>Lietuvoje galiojantis teisinis reguliavimas rodo priešingai – užsieniečiai gali įsigyti nekilnojamąjį turtą Lietuvoje, jei atitinka tam tikras aiškiai apibrėžtas sąlygas.</w:t>
      </w:r>
    </w:p>
    <w:p w14:paraId="6528B1DF" w14:textId="77777777" w:rsidR="00BD204C" w:rsidRPr="009754EB" w:rsidRDefault="00BD204C" w:rsidP="00F26A25">
      <w:pPr>
        <w:spacing w:after="0" w:line="240" w:lineRule="auto"/>
        <w:jc w:val="both"/>
        <w:rPr>
          <w:rFonts w:ascii="Fakt Pro Nor" w:hAnsi="Fakt Pro Nor"/>
          <w:b/>
          <w:bCs/>
          <w:sz w:val="22"/>
          <w:szCs w:val="22"/>
          <w:lang w:val="lt-LT"/>
        </w:rPr>
      </w:pPr>
    </w:p>
    <w:p w14:paraId="339492BE" w14:textId="0E2BE158" w:rsidR="00A03F50" w:rsidRDefault="00A03F50" w:rsidP="00F26A25">
      <w:pPr>
        <w:spacing w:after="0" w:line="240" w:lineRule="auto"/>
        <w:jc w:val="both"/>
        <w:rPr>
          <w:rFonts w:ascii="Fakt Pro Nor" w:hAnsi="Fakt Pro Nor"/>
          <w:sz w:val="22"/>
          <w:szCs w:val="22"/>
          <w:lang w:val="lt-LT"/>
        </w:rPr>
      </w:pPr>
      <w:r w:rsidRPr="009754EB">
        <w:rPr>
          <w:rFonts w:ascii="Fakt Pro Nor" w:hAnsi="Fakt Pro Nor"/>
          <w:sz w:val="22"/>
          <w:szCs w:val="22"/>
          <w:lang w:val="lt-LT"/>
        </w:rPr>
        <w:t>Užsieniečių teisė įsigyti žemę Lietuvoje įtvirtinta Lietuvos Respublikos Konstitucijos 47 straipsnio 3 dalies įgyvendinimo konstituciniame įstatyme</w:t>
      </w:r>
      <w:r w:rsidR="00095B97" w:rsidRPr="009754EB">
        <w:rPr>
          <w:rFonts w:ascii="Fakt Pro Nor" w:hAnsi="Fakt Pro Nor"/>
          <w:sz w:val="22"/>
          <w:szCs w:val="22"/>
          <w:lang w:val="lt-LT"/>
        </w:rPr>
        <w:t>.</w:t>
      </w:r>
      <w:r w:rsidRPr="009754EB">
        <w:rPr>
          <w:rFonts w:ascii="Fakt Pro Nor" w:hAnsi="Fakt Pro Nor"/>
          <w:sz w:val="22"/>
          <w:szCs w:val="22"/>
          <w:lang w:val="lt-LT"/>
        </w:rPr>
        <w:t xml:space="preserve"> </w:t>
      </w:r>
      <w:r w:rsidR="00095B97" w:rsidRPr="009754EB">
        <w:rPr>
          <w:rFonts w:ascii="Fakt Pro Nor" w:hAnsi="Fakt Pro Nor"/>
          <w:sz w:val="22"/>
          <w:szCs w:val="22"/>
          <w:lang w:val="lt-LT"/>
        </w:rPr>
        <w:t>Jam</w:t>
      </w:r>
      <w:r w:rsidRPr="009754EB">
        <w:rPr>
          <w:rFonts w:ascii="Fakt Pro Nor" w:hAnsi="Fakt Pro Nor"/>
          <w:sz w:val="22"/>
          <w:szCs w:val="22"/>
          <w:lang w:val="lt-LT"/>
        </w:rPr>
        <w:t>e nustatyta, kad žemę, vidaus vandenis ir miškus nuosavybės teise gali įsigyti tik tie užsienio subjektai, kurie atitinka europinės ir transatlantinės integracijos kriterijus</w:t>
      </w:r>
      <w:r w:rsidR="00F64756" w:rsidRPr="009754EB">
        <w:rPr>
          <w:rFonts w:ascii="Fakt Pro Nor" w:hAnsi="Fakt Pro Nor"/>
          <w:sz w:val="22"/>
          <w:szCs w:val="22"/>
          <w:lang w:val="lt-LT"/>
        </w:rPr>
        <w:t xml:space="preserve">. </w:t>
      </w:r>
    </w:p>
    <w:p w14:paraId="622F6D49" w14:textId="77777777" w:rsidR="00BD204C" w:rsidRPr="009754EB" w:rsidRDefault="00BD204C" w:rsidP="00F26A25">
      <w:pPr>
        <w:spacing w:after="0" w:line="240" w:lineRule="auto"/>
        <w:jc w:val="both"/>
        <w:rPr>
          <w:rFonts w:ascii="Fakt Pro Nor" w:hAnsi="Fakt Pro Nor"/>
          <w:sz w:val="22"/>
          <w:szCs w:val="22"/>
          <w:lang w:val="lt-LT"/>
        </w:rPr>
      </w:pPr>
    </w:p>
    <w:p w14:paraId="67FBB302" w14:textId="6A7E59E4" w:rsidR="00F64756" w:rsidRPr="00F660F9" w:rsidRDefault="00F64756" w:rsidP="00F26A25">
      <w:pPr>
        <w:pStyle w:val="tajtip"/>
        <w:shd w:val="clear" w:color="auto" w:fill="FFFFFF"/>
        <w:spacing w:before="0" w:beforeAutospacing="0" w:after="0" w:afterAutospacing="0"/>
        <w:jc w:val="both"/>
        <w:rPr>
          <w:rFonts w:ascii="Fakt Pro Nor" w:hAnsi="Fakt Pro Nor"/>
          <w:sz w:val="22"/>
          <w:szCs w:val="22"/>
          <w:lang w:val="lt-LT"/>
        </w:rPr>
      </w:pPr>
      <w:r w:rsidRPr="00F660F9">
        <w:rPr>
          <w:rFonts w:ascii="Fakt Pro Nor" w:hAnsi="Fakt Pro Nor"/>
          <w:color w:val="000000"/>
          <w:sz w:val="22"/>
          <w:szCs w:val="22"/>
          <w:lang w:val="lt-LT"/>
        </w:rPr>
        <w:t>Šiuos kriterijus atitinkančius užsienio subjektus detalizuoja minėto įstatymo 4 straipsnis</w:t>
      </w:r>
      <w:r w:rsidR="009D2E49" w:rsidRPr="00F660F9">
        <w:rPr>
          <w:rFonts w:ascii="Fakt Pro Nor" w:hAnsi="Fakt Pro Nor"/>
          <w:color w:val="000000"/>
          <w:sz w:val="22"/>
          <w:szCs w:val="22"/>
          <w:lang w:val="lt-LT"/>
        </w:rPr>
        <w:t>. J</w:t>
      </w:r>
      <w:r w:rsidR="007471AC" w:rsidRPr="00F660F9">
        <w:rPr>
          <w:rFonts w:ascii="Fakt Pro Nor" w:hAnsi="Fakt Pro Nor"/>
          <w:color w:val="000000"/>
          <w:sz w:val="22"/>
          <w:szCs w:val="22"/>
          <w:lang w:val="lt-LT"/>
        </w:rPr>
        <w:t>is sako</w:t>
      </w:r>
      <w:r w:rsidRPr="00F660F9">
        <w:rPr>
          <w:rFonts w:ascii="Fakt Pro Nor" w:hAnsi="Fakt Pro Nor"/>
          <w:color w:val="000000"/>
          <w:sz w:val="22"/>
          <w:szCs w:val="22"/>
          <w:lang w:val="lt-LT"/>
        </w:rPr>
        <w:t>, kad Lietuvos pasirinktos europinės ir transatlantinės integracijos kriterijus atitinka užsienio juridiniai asmenys, taip pat kitos užsienio organizacijos, įsteigti valstybėse, kurios neįeina į buvusios Sovietų Socialistinių Respublikų Sąjungos pagrindu įkurtas politines, karines, ekonomines ar kitokias valstybių sąjungas arba sandraugas ir kurios yra bent vienos iš šių sąjungų, susitarimų ar organizacijų narės: Europos Sąjungos</w:t>
      </w:r>
      <w:r w:rsidR="00E8501C" w:rsidRPr="00F660F9">
        <w:rPr>
          <w:rFonts w:ascii="Fakt Pro Nor" w:hAnsi="Fakt Pro Nor"/>
          <w:color w:val="000000"/>
          <w:sz w:val="22"/>
          <w:szCs w:val="22"/>
          <w:lang w:val="lt-LT"/>
        </w:rPr>
        <w:t xml:space="preserve"> (ES)</w:t>
      </w:r>
      <w:r w:rsidRPr="00F660F9">
        <w:rPr>
          <w:rFonts w:ascii="Fakt Pro Nor" w:hAnsi="Fakt Pro Nor"/>
          <w:color w:val="000000"/>
          <w:sz w:val="22"/>
          <w:szCs w:val="22"/>
          <w:lang w:val="lt-LT"/>
        </w:rPr>
        <w:t>;</w:t>
      </w:r>
      <w:r w:rsidR="000C2523" w:rsidRPr="00F660F9">
        <w:rPr>
          <w:rFonts w:ascii="Fakt Pro Nor" w:hAnsi="Fakt Pro Nor"/>
          <w:sz w:val="22"/>
          <w:szCs w:val="22"/>
          <w:lang w:val="lt-LT"/>
        </w:rPr>
        <w:t xml:space="preserve"> </w:t>
      </w:r>
      <w:r w:rsidRPr="00F660F9">
        <w:rPr>
          <w:rFonts w:ascii="Fakt Pro Nor" w:hAnsi="Fakt Pro Nor"/>
          <w:color w:val="000000"/>
          <w:sz w:val="22"/>
          <w:szCs w:val="22"/>
          <w:lang w:val="lt-LT"/>
        </w:rPr>
        <w:t>Šiaurės Atlanto Sutarties Organizacijos</w:t>
      </w:r>
      <w:r w:rsidR="00E8501C" w:rsidRPr="00F660F9">
        <w:rPr>
          <w:rFonts w:ascii="Fakt Pro Nor" w:hAnsi="Fakt Pro Nor"/>
          <w:color w:val="000000"/>
          <w:sz w:val="22"/>
          <w:szCs w:val="22"/>
          <w:lang w:val="lt-LT"/>
        </w:rPr>
        <w:t xml:space="preserve"> (NATO)</w:t>
      </w:r>
      <w:r w:rsidRPr="00F660F9">
        <w:rPr>
          <w:rFonts w:ascii="Fakt Pro Nor" w:hAnsi="Fakt Pro Nor"/>
          <w:color w:val="000000"/>
          <w:sz w:val="22"/>
          <w:szCs w:val="22"/>
          <w:lang w:val="lt-LT"/>
        </w:rPr>
        <w:t>;</w:t>
      </w:r>
      <w:r w:rsidR="000C2523" w:rsidRPr="00F660F9">
        <w:rPr>
          <w:rFonts w:ascii="Fakt Pro Nor" w:hAnsi="Fakt Pro Nor"/>
          <w:sz w:val="22"/>
          <w:szCs w:val="22"/>
          <w:lang w:val="lt-LT"/>
        </w:rPr>
        <w:t xml:space="preserve"> </w:t>
      </w:r>
      <w:r w:rsidRPr="00F660F9">
        <w:rPr>
          <w:rFonts w:ascii="Fakt Pro Nor" w:hAnsi="Fakt Pro Nor"/>
          <w:color w:val="000000"/>
          <w:sz w:val="22"/>
          <w:szCs w:val="22"/>
          <w:lang w:val="lt-LT"/>
        </w:rPr>
        <w:t>Europos ekonominės erdvės susitarimo</w:t>
      </w:r>
      <w:r w:rsidR="00E8501C" w:rsidRPr="00F660F9">
        <w:rPr>
          <w:rFonts w:ascii="Fakt Pro Nor" w:hAnsi="Fakt Pro Nor"/>
          <w:color w:val="000000"/>
          <w:sz w:val="22"/>
          <w:szCs w:val="22"/>
          <w:lang w:val="lt-LT"/>
        </w:rPr>
        <w:t xml:space="preserve"> (EEE)</w:t>
      </w:r>
      <w:r w:rsidRPr="00F660F9">
        <w:rPr>
          <w:rFonts w:ascii="Fakt Pro Nor" w:hAnsi="Fakt Pro Nor"/>
          <w:color w:val="000000"/>
          <w:sz w:val="22"/>
          <w:szCs w:val="22"/>
          <w:lang w:val="lt-LT"/>
        </w:rPr>
        <w:t>;</w:t>
      </w:r>
      <w:r w:rsidR="000C2523" w:rsidRPr="00F660F9">
        <w:rPr>
          <w:rFonts w:ascii="Fakt Pro Nor" w:hAnsi="Fakt Pro Nor"/>
          <w:sz w:val="22"/>
          <w:szCs w:val="22"/>
          <w:lang w:val="lt-LT"/>
        </w:rPr>
        <w:t xml:space="preserve"> </w:t>
      </w:r>
      <w:r w:rsidRPr="00F660F9">
        <w:rPr>
          <w:rFonts w:ascii="Fakt Pro Nor" w:hAnsi="Fakt Pro Nor"/>
          <w:color w:val="000000"/>
          <w:sz w:val="22"/>
          <w:szCs w:val="22"/>
          <w:lang w:val="lt-LT"/>
        </w:rPr>
        <w:t>Ekonominio bendradarbiavimo ir plėtros organizacijos</w:t>
      </w:r>
      <w:r w:rsidR="00E8501C" w:rsidRPr="00F660F9">
        <w:rPr>
          <w:rFonts w:ascii="Fakt Pro Nor" w:hAnsi="Fakt Pro Nor"/>
          <w:color w:val="000000"/>
          <w:sz w:val="22"/>
          <w:szCs w:val="22"/>
          <w:lang w:val="lt-LT"/>
        </w:rPr>
        <w:t xml:space="preserve"> (EPBO)</w:t>
      </w:r>
      <w:r w:rsidRPr="00F660F9">
        <w:rPr>
          <w:rFonts w:ascii="Fakt Pro Nor" w:hAnsi="Fakt Pro Nor"/>
          <w:color w:val="000000"/>
          <w:sz w:val="22"/>
          <w:szCs w:val="22"/>
          <w:lang w:val="lt-LT"/>
        </w:rPr>
        <w:t>.</w:t>
      </w:r>
    </w:p>
    <w:p w14:paraId="5F76ABA2" w14:textId="77777777" w:rsidR="00F102C5" w:rsidRDefault="00F102C5" w:rsidP="00F26A25">
      <w:pPr>
        <w:spacing w:after="0" w:line="240" w:lineRule="auto"/>
        <w:jc w:val="both"/>
        <w:rPr>
          <w:rFonts w:ascii="Fakt Pro Nor" w:hAnsi="Fakt Pro Nor"/>
          <w:sz w:val="22"/>
          <w:szCs w:val="22"/>
          <w:lang w:val="lt-LT"/>
        </w:rPr>
      </w:pPr>
    </w:p>
    <w:p w14:paraId="44E8E773" w14:textId="12A50327" w:rsidR="00095B97" w:rsidRDefault="00095B97" w:rsidP="00F26A25">
      <w:pPr>
        <w:spacing w:after="0" w:line="240" w:lineRule="auto"/>
        <w:jc w:val="both"/>
        <w:rPr>
          <w:rFonts w:ascii="Fakt Pro Nor" w:hAnsi="Fakt Pro Nor"/>
          <w:sz w:val="22"/>
          <w:szCs w:val="22"/>
          <w:lang w:val="lt-LT"/>
        </w:rPr>
      </w:pPr>
      <w:r w:rsidRPr="009754EB">
        <w:rPr>
          <w:rFonts w:ascii="Fakt Pro Nor" w:hAnsi="Fakt Pro Nor"/>
          <w:sz w:val="22"/>
          <w:szCs w:val="22"/>
          <w:lang w:val="lt-LT"/>
        </w:rPr>
        <w:t xml:space="preserve">Lietuvos notarų rūmų prezidento Mariaus </w:t>
      </w:r>
      <w:proofErr w:type="spellStart"/>
      <w:r w:rsidRPr="009754EB">
        <w:rPr>
          <w:rFonts w:ascii="Fakt Pro Nor" w:hAnsi="Fakt Pro Nor"/>
          <w:sz w:val="22"/>
          <w:szCs w:val="22"/>
          <w:lang w:val="lt-LT"/>
        </w:rPr>
        <w:t>Stračkaičio</w:t>
      </w:r>
      <w:proofErr w:type="spellEnd"/>
      <w:r w:rsidRPr="009754EB">
        <w:rPr>
          <w:rFonts w:ascii="Fakt Pro Nor" w:hAnsi="Fakt Pro Nor"/>
          <w:sz w:val="22"/>
          <w:szCs w:val="22"/>
          <w:lang w:val="lt-LT"/>
        </w:rPr>
        <w:t xml:space="preserve"> teigimu, įstatymas taip pat aiškiai apibrėžia, kad šiuos kriterijus atitinka ne tik minėtų valstybių piliečiai, bet ir jų nuolatiniai gyventojai, taip pat Lietuvos Respublikos nuolatiniai gyventojai, neturintys Lietuvos pilietybės. </w:t>
      </w:r>
    </w:p>
    <w:p w14:paraId="303C4161" w14:textId="77777777" w:rsidR="00F102C5" w:rsidRPr="009754EB" w:rsidRDefault="00F102C5" w:rsidP="00F26A25">
      <w:pPr>
        <w:spacing w:after="0" w:line="240" w:lineRule="auto"/>
        <w:jc w:val="both"/>
        <w:rPr>
          <w:rFonts w:ascii="Fakt Pro Nor" w:hAnsi="Fakt Pro Nor"/>
          <w:sz w:val="22"/>
          <w:szCs w:val="22"/>
          <w:lang w:val="lt-LT"/>
        </w:rPr>
      </w:pPr>
    </w:p>
    <w:p w14:paraId="3603EFE9" w14:textId="083EBD1C" w:rsidR="00095B97" w:rsidRDefault="00095B97" w:rsidP="00F26A25">
      <w:pPr>
        <w:spacing w:after="0" w:line="240" w:lineRule="auto"/>
        <w:jc w:val="both"/>
        <w:rPr>
          <w:rFonts w:ascii="Fakt Pro Nor" w:hAnsi="Fakt Pro Nor"/>
          <w:sz w:val="22"/>
          <w:szCs w:val="22"/>
          <w:lang w:val="lt-LT"/>
        </w:rPr>
      </w:pPr>
      <w:r w:rsidRPr="009754EB">
        <w:rPr>
          <w:rFonts w:ascii="Fakt Pro Nor" w:hAnsi="Fakt Pro Nor"/>
          <w:sz w:val="22"/>
          <w:szCs w:val="22"/>
          <w:lang w:val="lt-LT"/>
        </w:rPr>
        <w:t xml:space="preserve">„Svarbu suprasti, kad </w:t>
      </w:r>
      <w:r w:rsidRPr="00F102C5">
        <w:rPr>
          <w:rFonts w:ascii="Fakt Pro Nor" w:hAnsi="Fakt Pro Nor"/>
          <w:sz w:val="22"/>
          <w:szCs w:val="22"/>
          <w:lang w:val="lt-LT"/>
        </w:rPr>
        <w:t xml:space="preserve">įstatymas leidžia įsigyti nekilnojamąjį turtą tiems </w:t>
      </w:r>
      <w:r w:rsidR="00F64756" w:rsidRPr="00F102C5">
        <w:rPr>
          <w:rFonts w:ascii="Fakt Pro Nor" w:hAnsi="Fakt Pro Nor"/>
          <w:sz w:val="22"/>
          <w:szCs w:val="22"/>
          <w:lang w:val="lt-LT"/>
        </w:rPr>
        <w:t>užsienio piliečiams</w:t>
      </w:r>
      <w:r w:rsidRPr="00F102C5">
        <w:rPr>
          <w:rFonts w:ascii="Fakt Pro Nor" w:hAnsi="Fakt Pro Nor"/>
          <w:sz w:val="22"/>
          <w:szCs w:val="22"/>
          <w:lang w:val="lt-LT"/>
        </w:rPr>
        <w:t>, kurie</w:t>
      </w:r>
      <w:r w:rsidR="00F64756" w:rsidRPr="00F102C5">
        <w:rPr>
          <w:rFonts w:ascii="Fakt Pro Nor" w:hAnsi="Fakt Pro Nor"/>
          <w:sz w:val="22"/>
          <w:szCs w:val="22"/>
          <w:lang w:val="lt-LT"/>
        </w:rPr>
        <w:t xml:space="preserve"> atitinka teisės aktuose nustatytus kriterijus. Praktikoje svarbiausia yra tinkamai įvertinti konkrečią situaciją ir laikytis galiojančių teisės aktų reikalavimų, nes kiekvienas sandoris gali turėti savų ypatumų</w:t>
      </w:r>
      <w:r w:rsidRPr="00F102C5">
        <w:rPr>
          <w:rFonts w:ascii="Fakt Pro Nor" w:hAnsi="Fakt Pro Nor"/>
          <w:sz w:val="22"/>
          <w:szCs w:val="22"/>
          <w:lang w:val="lt-LT"/>
        </w:rPr>
        <w:t>“,</w:t>
      </w:r>
      <w:r w:rsidRPr="009754EB">
        <w:rPr>
          <w:rFonts w:ascii="Fakt Pro Nor" w:hAnsi="Fakt Pro Nor"/>
          <w:sz w:val="22"/>
          <w:szCs w:val="22"/>
          <w:lang w:val="lt-LT"/>
        </w:rPr>
        <w:t xml:space="preserve"> – pažymi M. Stračkaitis.</w:t>
      </w:r>
    </w:p>
    <w:p w14:paraId="69DDA1AB" w14:textId="77777777" w:rsidR="00BD204C" w:rsidRPr="009754EB" w:rsidRDefault="00BD204C" w:rsidP="00F26A25">
      <w:pPr>
        <w:spacing w:after="0" w:line="240" w:lineRule="auto"/>
        <w:jc w:val="both"/>
        <w:rPr>
          <w:rFonts w:ascii="Fakt Pro Nor" w:hAnsi="Fakt Pro Nor"/>
          <w:sz w:val="22"/>
          <w:szCs w:val="22"/>
          <w:lang w:val="lt-LT"/>
        </w:rPr>
      </w:pPr>
    </w:p>
    <w:p w14:paraId="37D4428D" w14:textId="5776486C" w:rsidR="00095B97" w:rsidRDefault="00095B97" w:rsidP="00F26A25">
      <w:pPr>
        <w:spacing w:after="0" w:line="240" w:lineRule="auto"/>
        <w:jc w:val="both"/>
        <w:rPr>
          <w:rFonts w:ascii="Fakt Pro Nor" w:hAnsi="Fakt Pro Nor"/>
          <w:sz w:val="22"/>
          <w:szCs w:val="22"/>
          <w:lang w:val="lt-LT"/>
        </w:rPr>
      </w:pPr>
      <w:r w:rsidRPr="009754EB">
        <w:rPr>
          <w:rFonts w:ascii="Fakt Pro Nor" w:hAnsi="Fakt Pro Nor"/>
          <w:sz w:val="22"/>
          <w:szCs w:val="22"/>
          <w:lang w:val="lt-LT"/>
        </w:rPr>
        <w:t>Taigi</w:t>
      </w:r>
      <w:r w:rsidR="000C2523">
        <w:rPr>
          <w:rFonts w:ascii="Fakt Pro Nor" w:hAnsi="Fakt Pro Nor"/>
          <w:sz w:val="22"/>
          <w:szCs w:val="22"/>
          <w:lang w:val="lt-LT"/>
        </w:rPr>
        <w:t>,</w:t>
      </w:r>
      <w:r w:rsidRPr="009754EB">
        <w:rPr>
          <w:rFonts w:ascii="Fakt Pro Nor" w:hAnsi="Fakt Pro Nor"/>
          <w:sz w:val="22"/>
          <w:szCs w:val="22"/>
          <w:lang w:val="lt-LT"/>
        </w:rPr>
        <w:t xml:space="preserve"> žemę Lietuvoje gali įsigyti užsienio subjektai, susiję su Europos Sąjungos, NATO, Europos ekonominės erdvės ar Ekonominio bendradarbiavimo ir plėtros organizacijos valstybėmis, įskaitant jų piliečius bei nuolatinius gyventojus. Ši teisė taip pat taikoma Lietuvoje nuolat gyvenantiems asmenims, neturintiems Lietuvos Respublikos pilietybės.</w:t>
      </w:r>
    </w:p>
    <w:p w14:paraId="0DFED627" w14:textId="77777777" w:rsidR="00BD204C" w:rsidRPr="009754EB" w:rsidRDefault="00BD204C" w:rsidP="00F26A25">
      <w:pPr>
        <w:spacing w:after="0" w:line="240" w:lineRule="auto"/>
        <w:jc w:val="both"/>
        <w:rPr>
          <w:rFonts w:ascii="Fakt Pro Nor" w:hAnsi="Fakt Pro Nor"/>
          <w:sz w:val="22"/>
          <w:szCs w:val="22"/>
          <w:lang w:val="lt-LT"/>
        </w:rPr>
      </w:pPr>
    </w:p>
    <w:p w14:paraId="7BEEA7AD" w14:textId="1FEC1179" w:rsidR="00F83BE9" w:rsidRPr="009754EB" w:rsidRDefault="00A03F50" w:rsidP="00F26A25">
      <w:pPr>
        <w:spacing w:after="0" w:line="240" w:lineRule="auto"/>
        <w:jc w:val="both"/>
        <w:rPr>
          <w:rFonts w:ascii="Fakt Pro Nor" w:hAnsi="Fakt Pro Nor"/>
          <w:sz w:val="22"/>
          <w:szCs w:val="22"/>
          <w:lang w:val="lt-LT"/>
        </w:rPr>
      </w:pPr>
      <w:r w:rsidRPr="00A3317D">
        <w:rPr>
          <w:rFonts w:ascii="Fakt Pro Nor" w:hAnsi="Fakt Pro Nor"/>
          <w:sz w:val="22"/>
          <w:szCs w:val="22"/>
          <w:lang w:val="lt-LT"/>
        </w:rPr>
        <w:t xml:space="preserve">Papildomai </w:t>
      </w:r>
      <w:r w:rsidR="00095B97" w:rsidRPr="00A3317D">
        <w:rPr>
          <w:rFonts w:ascii="Fakt Pro Nor" w:hAnsi="Fakt Pro Nor"/>
          <w:sz w:val="22"/>
          <w:szCs w:val="22"/>
          <w:lang w:val="lt-LT"/>
        </w:rPr>
        <w:t xml:space="preserve">taip pat reikėtų atkreipti dėmesį, </w:t>
      </w:r>
      <w:r w:rsidRPr="00A3317D">
        <w:rPr>
          <w:rFonts w:ascii="Fakt Pro Nor" w:hAnsi="Fakt Pro Nor"/>
          <w:sz w:val="22"/>
          <w:szCs w:val="22"/>
          <w:lang w:val="lt-LT"/>
        </w:rPr>
        <w:t xml:space="preserve">kad šiuo metu </w:t>
      </w:r>
      <w:r w:rsidR="00095B97" w:rsidRPr="00A3317D">
        <w:rPr>
          <w:rFonts w:ascii="Fakt Pro Nor" w:hAnsi="Fakt Pro Nor"/>
          <w:sz w:val="22"/>
          <w:szCs w:val="22"/>
          <w:lang w:val="lt-LT"/>
        </w:rPr>
        <w:t xml:space="preserve">Lietuvoje </w:t>
      </w:r>
      <w:r w:rsidRPr="00A3317D">
        <w:rPr>
          <w:rFonts w:ascii="Fakt Pro Nor" w:hAnsi="Fakt Pro Nor"/>
          <w:sz w:val="22"/>
          <w:szCs w:val="22"/>
          <w:lang w:val="lt-LT"/>
        </w:rPr>
        <w:t>galioja specialus teisinis reguliavimas, taikomas Rusijos Federacij</w:t>
      </w:r>
      <w:r w:rsidR="00A8495F" w:rsidRPr="00A3317D">
        <w:rPr>
          <w:rFonts w:ascii="Fakt Pro Nor" w:hAnsi="Fakt Pro Nor"/>
          <w:sz w:val="22"/>
          <w:szCs w:val="22"/>
          <w:lang w:val="lt-LT"/>
        </w:rPr>
        <w:t>os</w:t>
      </w:r>
      <w:r w:rsidRPr="00A3317D">
        <w:rPr>
          <w:rFonts w:ascii="Fakt Pro Nor" w:hAnsi="Fakt Pro Nor"/>
          <w:sz w:val="22"/>
          <w:szCs w:val="22"/>
          <w:lang w:val="lt-LT"/>
        </w:rPr>
        <w:t xml:space="preserve"> piliečiams. Vadovaujantis Lietuvos Respublikos ribojamųjų priemonių dėl karinės agresijos prieš Ukrainą nustatymo įstatymo nuostatomis, yra sustabdyta Rusijos Federacijos piliečių, </w:t>
      </w:r>
      <w:r w:rsidRPr="00535F88">
        <w:rPr>
          <w:rFonts w:ascii="Fakt Pro Nor" w:hAnsi="Fakt Pro Nor"/>
          <w:sz w:val="22"/>
          <w:szCs w:val="22"/>
          <w:lang w:val="lt-LT"/>
        </w:rPr>
        <w:t>neturinčių leidimo nuolat ar laikinai gyventi Lietuvos Respublikoje</w:t>
      </w:r>
      <w:r w:rsidR="005D1F48" w:rsidRPr="00535F88">
        <w:rPr>
          <w:rFonts w:ascii="Fakt Pro Nor" w:hAnsi="Fakt Pro Nor"/>
          <w:sz w:val="22"/>
          <w:szCs w:val="22"/>
          <w:lang w:val="lt-LT"/>
        </w:rPr>
        <w:t>,</w:t>
      </w:r>
      <w:r w:rsidRPr="00535F88">
        <w:rPr>
          <w:rFonts w:ascii="Fakt Pro Nor" w:hAnsi="Fakt Pro Nor"/>
          <w:sz w:val="22"/>
          <w:szCs w:val="22"/>
          <w:lang w:val="lt-LT"/>
        </w:rPr>
        <w:t xml:space="preserve"> ir juridinių asmenų, kurių naudos gavėjai yra Rusijos Federacijos piliečiai</w:t>
      </w:r>
      <w:r w:rsidR="001F4638" w:rsidRPr="00535F88">
        <w:rPr>
          <w:rFonts w:ascii="Fakt Pro Nor" w:hAnsi="Fakt Pro Nor"/>
          <w:sz w:val="22"/>
          <w:szCs w:val="22"/>
          <w:lang w:val="lt-LT"/>
        </w:rPr>
        <w:t xml:space="preserve"> (nepriklausomai nuo to, ar jie turi</w:t>
      </w:r>
      <w:r w:rsidR="00422DE1" w:rsidRPr="00535F88">
        <w:rPr>
          <w:rFonts w:ascii="Fakt Pro Nor" w:hAnsi="Fakt Pro Nor"/>
          <w:sz w:val="22"/>
          <w:szCs w:val="22"/>
          <w:lang w:val="lt-LT"/>
        </w:rPr>
        <w:t>, ar neturi leidim</w:t>
      </w:r>
      <w:r w:rsidR="00F76409" w:rsidRPr="00535F88">
        <w:rPr>
          <w:rFonts w:ascii="Fakt Pro Nor" w:hAnsi="Fakt Pro Nor"/>
          <w:sz w:val="22"/>
          <w:szCs w:val="22"/>
          <w:lang w:val="lt-LT"/>
        </w:rPr>
        <w:t>ą</w:t>
      </w:r>
      <w:r w:rsidR="00422DE1" w:rsidRPr="00535F88">
        <w:rPr>
          <w:rFonts w:ascii="Fakt Pro Nor" w:hAnsi="Fakt Pro Nor"/>
          <w:sz w:val="22"/>
          <w:szCs w:val="22"/>
          <w:lang w:val="lt-LT"/>
        </w:rPr>
        <w:t xml:space="preserve"> gyventi Lietuvoje)</w:t>
      </w:r>
      <w:r w:rsidRPr="00535F88">
        <w:rPr>
          <w:rFonts w:ascii="Fakt Pro Nor" w:hAnsi="Fakt Pro Nor"/>
          <w:sz w:val="22"/>
          <w:szCs w:val="22"/>
          <w:lang w:val="lt-LT"/>
        </w:rPr>
        <w:t xml:space="preserve">, </w:t>
      </w:r>
      <w:r w:rsidRPr="00A3317D">
        <w:rPr>
          <w:rFonts w:ascii="Fakt Pro Nor" w:hAnsi="Fakt Pro Nor"/>
          <w:sz w:val="22"/>
          <w:szCs w:val="22"/>
          <w:lang w:val="lt-LT"/>
        </w:rPr>
        <w:t xml:space="preserve">teisė įsigyti nekilnojamąjį turtą Lietuvos Respublikoje. Šis draudimas netaikomas kai turtas įgyjamas paveldėjimo būdu. </w:t>
      </w:r>
      <w:r w:rsidR="00E77245" w:rsidRPr="00A3317D">
        <w:rPr>
          <w:rFonts w:ascii="Fakt Pro Nor" w:hAnsi="Fakt Pro Nor"/>
          <w:sz w:val="22"/>
          <w:szCs w:val="22"/>
          <w:lang w:val="lt-LT"/>
        </w:rPr>
        <w:t>Taigi, Rusijos Federacijos piliečiams šalia Konstituciniame įstatyme</w:t>
      </w:r>
      <w:r w:rsidR="003416ED" w:rsidRPr="00A3317D">
        <w:rPr>
          <w:rFonts w:ascii="Fakt Pro Nor" w:hAnsi="Fakt Pro Nor"/>
          <w:sz w:val="22"/>
          <w:szCs w:val="22"/>
          <w:lang w:val="lt-LT"/>
        </w:rPr>
        <w:t xml:space="preserve"> visiems užsieniečiams </w:t>
      </w:r>
      <w:r w:rsidR="00E77245" w:rsidRPr="00A3317D">
        <w:rPr>
          <w:rFonts w:ascii="Fakt Pro Nor" w:hAnsi="Fakt Pro Nor"/>
          <w:sz w:val="22"/>
          <w:szCs w:val="22"/>
          <w:lang w:val="lt-LT"/>
        </w:rPr>
        <w:t xml:space="preserve"> nustatytų ribojimų įsigyti žemę, taikomi papildomi</w:t>
      </w:r>
      <w:r w:rsidR="003D13B8" w:rsidRPr="00A3317D">
        <w:rPr>
          <w:rFonts w:ascii="Fakt Pro Nor" w:hAnsi="Fakt Pro Nor"/>
          <w:sz w:val="22"/>
          <w:szCs w:val="22"/>
          <w:lang w:val="lt-LT"/>
        </w:rPr>
        <w:t xml:space="preserve"> ribojimai </w:t>
      </w:r>
      <w:r w:rsidR="00EE5BA2" w:rsidRPr="00A3317D">
        <w:rPr>
          <w:rFonts w:ascii="Fakt Pro Nor" w:hAnsi="Fakt Pro Nor"/>
          <w:sz w:val="22"/>
          <w:szCs w:val="22"/>
          <w:lang w:val="lt-LT"/>
        </w:rPr>
        <w:t>įsigyjant</w:t>
      </w:r>
      <w:r w:rsidR="003D13B8" w:rsidRPr="00A3317D">
        <w:rPr>
          <w:rFonts w:ascii="Fakt Pro Nor" w:hAnsi="Fakt Pro Nor"/>
          <w:sz w:val="22"/>
          <w:szCs w:val="22"/>
          <w:lang w:val="lt-LT"/>
        </w:rPr>
        <w:t xml:space="preserve"> nekilnojamąjį turtą.</w:t>
      </w:r>
    </w:p>
    <w:p w14:paraId="744C0E43" w14:textId="77777777" w:rsidR="000C2523" w:rsidRDefault="000C2523" w:rsidP="00F26A25">
      <w:pPr>
        <w:spacing w:after="0" w:line="240" w:lineRule="auto"/>
        <w:jc w:val="both"/>
        <w:rPr>
          <w:rFonts w:ascii="Fakt Pro Nor" w:hAnsi="Fakt Pro Nor" w:cs="Tahoma"/>
          <w:sz w:val="22"/>
          <w:szCs w:val="22"/>
          <w:lang w:val="lt-LT"/>
        </w:rPr>
      </w:pPr>
    </w:p>
    <w:p w14:paraId="0DA3870B" w14:textId="4FB2245A" w:rsidR="00F83BE9" w:rsidRPr="009754EB" w:rsidRDefault="00F83BE9" w:rsidP="00F83BE9">
      <w:pPr>
        <w:spacing w:after="0" w:line="240" w:lineRule="auto"/>
        <w:jc w:val="both"/>
        <w:rPr>
          <w:rFonts w:ascii="Fakt Pro Nor" w:hAnsi="Fakt Pro Nor" w:cs="Tahoma"/>
          <w:sz w:val="22"/>
          <w:szCs w:val="22"/>
          <w:lang w:val="lt-LT"/>
        </w:rPr>
      </w:pPr>
      <w:r w:rsidRPr="009754EB">
        <w:rPr>
          <w:rFonts w:ascii="Fakt Pro Nor" w:hAnsi="Fakt Pro Nor" w:cs="Tahoma"/>
          <w:sz w:val="22"/>
          <w:szCs w:val="22"/>
          <w:lang w:val="lt-LT"/>
        </w:rPr>
        <w:t>Daugiau informacijos:</w:t>
      </w:r>
    </w:p>
    <w:p w14:paraId="558079C0" w14:textId="77777777" w:rsidR="00F83BE9" w:rsidRPr="009754EB" w:rsidRDefault="00F83BE9" w:rsidP="00F83BE9">
      <w:pPr>
        <w:spacing w:after="0" w:line="240" w:lineRule="auto"/>
        <w:jc w:val="both"/>
        <w:rPr>
          <w:rFonts w:ascii="Fakt Pro Nor" w:hAnsi="Fakt Pro Nor" w:cs="Tahoma"/>
          <w:sz w:val="22"/>
          <w:szCs w:val="22"/>
          <w:lang w:val="lt-LT"/>
        </w:rPr>
      </w:pPr>
      <w:r w:rsidRPr="009754EB">
        <w:rPr>
          <w:rFonts w:ascii="Fakt Pro Nor" w:hAnsi="Fakt Pro Nor" w:cs="Tahoma"/>
          <w:sz w:val="22"/>
          <w:szCs w:val="22"/>
          <w:lang w:val="lt-LT"/>
        </w:rPr>
        <w:t>Ieva Paliliūnienė</w:t>
      </w:r>
    </w:p>
    <w:p w14:paraId="3CCBA2E7" w14:textId="77777777" w:rsidR="00F83BE9" w:rsidRPr="009754EB" w:rsidRDefault="00F83BE9" w:rsidP="00F83BE9">
      <w:pPr>
        <w:spacing w:after="0" w:line="240" w:lineRule="auto"/>
        <w:jc w:val="both"/>
        <w:rPr>
          <w:rFonts w:ascii="Fakt Pro Nor" w:hAnsi="Fakt Pro Nor" w:cs="Tahoma"/>
          <w:sz w:val="22"/>
          <w:szCs w:val="22"/>
          <w:lang w:val="lt-LT"/>
        </w:rPr>
      </w:pPr>
      <w:r w:rsidRPr="009754EB">
        <w:rPr>
          <w:rFonts w:ascii="Fakt Pro Nor" w:hAnsi="Fakt Pro Nor" w:cs="Tahoma"/>
          <w:sz w:val="22"/>
          <w:szCs w:val="22"/>
          <w:lang w:val="lt-LT"/>
        </w:rPr>
        <w:t>Lietuvos notarų rūmų atstovė viešiesiems ryšiams</w:t>
      </w:r>
    </w:p>
    <w:p w14:paraId="6B353DD3" w14:textId="77777777" w:rsidR="00F83BE9" w:rsidRPr="009754EB" w:rsidRDefault="00F83BE9" w:rsidP="00F83BE9">
      <w:pPr>
        <w:spacing w:after="0" w:line="240" w:lineRule="auto"/>
        <w:jc w:val="both"/>
        <w:rPr>
          <w:rFonts w:ascii="Fakt Pro Nor" w:hAnsi="Fakt Pro Nor" w:cs="Tahoma"/>
          <w:sz w:val="22"/>
          <w:szCs w:val="22"/>
          <w:lang w:val="fr-FR"/>
        </w:rPr>
      </w:pPr>
      <w:r w:rsidRPr="009754EB">
        <w:rPr>
          <w:rFonts w:ascii="Fakt Pro Nor" w:hAnsi="Fakt Pro Nor" w:cs="Tahoma"/>
          <w:sz w:val="22"/>
          <w:szCs w:val="22"/>
          <w:lang w:val="lt-LT"/>
        </w:rPr>
        <w:t xml:space="preserve">M. </w:t>
      </w:r>
      <w:r w:rsidRPr="009754EB">
        <w:rPr>
          <w:rFonts w:ascii="Fakt Pro Nor" w:hAnsi="Fakt Pro Nor" w:cs="Tahoma"/>
          <w:sz w:val="22"/>
          <w:szCs w:val="22"/>
          <w:lang w:val="fr-FR"/>
        </w:rPr>
        <w:t>+370 610 16688</w:t>
      </w:r>
    </w:p>
    <w:p w14:paraId="04099719" w14:textId="706D40E6" w:rsidR="00DC65B8" w:rsidRPr="009754EB" w:rsidRDefault="00F83BE9" w:rsidP="00F26A25">
      <w:pPr>
        <w:spacing w:after="0" w:line="240" w:lineRule="auto"/>
        <w:jc w:val="both"/>
        <w:rPr>
          <w:rFonts w:ascii="Fakt Pro Nor" w:hAnsi="Fakt Pro Nor"/>
          <w:sz w:val="22"/>
          <w:szCs w:val="22"/>
          <w:lang w:val="lt-LT"/>
        </w:rPr>
      </w:pPr>
      <w:r w:rsidRPr="009754EB">
        <w:rPr>
          <w:rFonts w:ascii="Fakt Pro Nor" w:hAnsi="Fakt Pro Nor" w:cs="Tahoma"/>
          <w:sz w:val="22"/>
          <w:szCs w:val="22"/>
          <w:lang w:val="fr-FR"/>
        </w:rPr>
        <w:t xml:space="preserve">El. </w:t>
      </w:r>
      <w:proofErr w:type="spellStart"/>
      <w:proofErr w:type="gramStart"/>
      <w:r w:rsidRPr="009754EB">
        <w:rPr>
          <w:rFonts w:ascii="Fakt Pro Nor" w:hAnsi="Fakt Pro Nor" w:cs="Tahoma"/>
          <w:sz w:val="22"/>
          <w:szCs w:val="22"/>
          <w:lang w:val="fr-FR"/>
        </w:rPr>
        <w:t>pa</w:t>
      </w:r>
      <w:r w:rsidRPr="009754EB">
        <w:rPr>
          <w:rFonts w:ascii="Fakt Pro Nor" w:hAnsi="Fakt Pro Nor" w:cs="Tahoma"/>
          <w:sz w:val="22"/>
          <w:szCs w:val="22"/>
          <w:lang w:val="lt-LT"/>
        </w:rPr>
        <w:t>štas</w:t>
      </w:r>
      <w:proofErr w:type="spellEnd"/>
      <w:r w:rsidRPr="009754EB">
        <w:rPr>
          <w:rFonts w:ascii="Fakt Pro Nor" w:hAnsi="Fakt Pro Nor" w:cs="Tahoma"/>
          <w:sz w:val="22"/>
          <w:szCs w:val="22"/>
          <w:lang w:val="lt-LT"/>
        </w:rPr>
        <w:t>:</w:t>
      </w:r>
      <w:proofErr w:type="gramEnd"/>
      <w:r w:rsidRPr="009754EB">
        <w:rPr>
          <w:rFonts w:ascii="Fakt Pro Nor" w:hAnsi="Fakt Pro Nor" w:cs="Tahoma"/>
          <w:sz w:val="22"/>
          <w:szCs w:val="22"/>
          <w:lang w:val="lt-LT"/>
        </w:rPr>
        <w:t xml:space="preserve"> </w:t>
      </w:r>
      <w:hyperlink r:id="rId6" w:history="1">
        <w:r w:rsidRPr="009754EB">
          <w:rPr>
            <w:rStyle w:val="Hyperlink"/>
            <w:rFonts w:ascii="Fakt Pro Nor" w:hAnsi="Fakt Pro Nor" w:cs="Tahoma"/>
            <w:sz w:val="22"/>
            <w:szCs w:val="22"/>
            <w:lang w:val="lt-LT"/>
          </w:rPr>
          <w:t>ieva.paliliuniene@notarurumai.lt</w:t>
        </w:r>
      </w:hyperlink>
      <w:r w:rsidRPr="009754EB">
        <w:rPr>
          <w:rFonts w:ascii="Fakt Pro Nor" w:hAnsi="Fakt Pro Nor" w:cs="Tahoma"/>
          <w:sz w:val="22"/>
          <w:szCs w:val="22"/>
          <w:lang w:val="lt-LT"/>
        </w:rPr>
        <w:t xml:space="preserve"> </w:t>
      </w:r>
    </w:p>
    <w:p w14:paraId="2C9D4292" w14:textId="77777777" w:rsidR="00920B8D" w:rsidRPr="009754EB" w:rsidRDefault="00920B8D" w:rsidP="00920B8D">
      <w:pPr>
        <w:jc w:val="both"/>
        <w:rPr>
          <w:rFonts w:ascii="Fakt Pro Nor" w:hAnsi="Fakt Pro Nor"/>
          <w:b/>
          <w:bCs/>
          <w:sz w:val="22"/>
          <w:szCs w:val="22"/>
          <w:lang w:val="lt-LT"/>
        </w:rPr>
      </w:pPr>
    </w:p>
    <w:sectPr w:rsidR="00920B8D" w:rsidRPr="009754EB" w:rsidSect="00D90902">
      <w:headerReference w:type="default" r:id="rId7"/>
      <w:pgSz w:w="12240" w:h="15840"/>
      <w:pgMar w:top="990"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60264" w14:textId="77777777" w:rsidR="003B3A81" w:rsidRDefault="003B3A81" w:rsidP="003523B5">
      <w:pPr>
        <w:spacing w:after="0" w:line="240" w:lineRule="auto"/>
      </w:pPr>
      <w:r>
        <w:separator/>
      </w:r>
    </w:p>
  </w:endnote>
  <w:endnote w:type="continuationSeparator" w:id="0">
    <w:p w14:paraId="6EA733F0" w14:textId="77777777" w:rsidR="003B3A81" w:rsidRDefault="003B3A81" w:rsidP="00352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Fakt Pro Nor">
    <w:altName w:val="Calibri"/>
    <w:panose1 w:val="00000000000000000000"/>
    <w:charset w:val="00"/>
    <w:family w:val="modern"/>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549E" w14:textId="77777777" w:rsidR="003B3A81" w:rsidRDefault="003B3A81" w:rsidP="003523B5">
      <w:pPr>
        <w:spacing w:after="0" w:line="240" w:lineRule="auto"/>
      </w:pPr>
      <w:r>
        <w:separator/>
      </w:r>
    </w:p>
  </w:footnote>
  <w:footnote w:type="continuationSeparator" w:id="0">
    <w:p w14:paraId="6DD92DBC" w14:textId="77777777" w:rsidR="003B3A81" w:rsidRDefault="003B3A81" w:rsidP="00352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EDFBB" w14:textId="1C9771A7" w:rsidR="003523B5" w:rsidRDefault="003523B5">
    <w:pPr>
      <w:pStyle w:val="Header"/>
    </w:pPr>
    <w:r>
      <w:rPr>
        <w:noProof/>
      </w:rPr>
      <w:drawing>
        <wp:anchor distT="0" distB="0" distL="114300" distR="114300" simplePos="0" relativeHeight="251659264" behindDoc="0" locked="0" layoutInCell="1" allowOverlap="1" wp14:anchorId="78EFDDD8" wp14:editId="073A671D">
          <wp:simplePos x="0" y="0"/>
          <wp:positionH relativeFrom="margin">
            <wp:align>left</wp:align>
          </wp:positionH>
          <wp:positionV relativeFrom="paragraph">
            <wp:posOffset>-374650</wp:posOffset>
          </wp:positionV>
          <wp:extent cx="1403350" cy="1403350"/>
          <wp:effectExtent l="0" t="0" r="6350" b="6350"/>
          <wp:wrapNone/>
          <wp:docPr id="872919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0" cy="1403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DA0"/>
    <w:rsid w:val="00023F86"/>
    <w:rsid w:val="000669CE"/>
    <w:rsid w:val="00095B97"/>
    <w:rsid w:val="000C2523"/>
    <w:rsid w:val="001D51BC"/>
    <w:rsid w:val="001F3F5B"/>
    <w:rsid w:val="001F4638"/>
    <w:rsid w:val="00232182"/>
    <w:rsid w:val="002926CE"/>
    <w:rsid w:val="00297997"/>
    <w:rsid w:val="002E1057"/>
    <w:rsid w:val="0030439F"/>
    <w:rsid w:val="003416ED"/>
    <w:rsid w:val="00342B9B"/>
    <w:rsid w:val="003523B5"/>
    <w:rsid w:val="003A471D"/>
    <w:rsid w:val="003B3A81"/>
    <w:rsid w:val="003C533E"/>
    <w:rsid w:val="003D13B8"/>
    <w:rsid w:val="003D1C2B"/>
    <w:rsid w:val="00407255"/>
    <w:rsid w:val="00422DE1"/>
    <w:rsid w:val="00472FEA"/>
    <w:rsid w:val="00475A28"/>
    <w:rsid w:val="00535F88"/>
    <w:rsid w:val="00566D7E"/>
    <w:rsid w:val="00571EBD"/>
    <w:rsid w:val="005C198F"/>
    <w:rsid w:val="005D1F48"/>
    <w:rsid w:val="00684F99"/>
    <w:rsid w:val="00714A62"/>
    <w:rsid w:val="007471AC"/>
    <w:rsid w:val="00757E79"/>
    <w:rsid w:val="008B2F5F"/>
    <w:rsid w:val="008F6A9E"/>
    <w:rsid w:val="00914AD3"/>
    <w:rsid w:val="00920B8D"/>
    <w:rsid w:val="00936C24"/>
    <w:rsid w:val="009403D1"/>
    <w:rsid w:val="009754EB"/>
    <w:rsid w:val="009D2E49"/>
    <w:rsid w:val="009D3BF1"/>
    <w:rsid w:val="009E0F83"/>
    <w:rsid w:val="00A03F50"/>
    <w:rsid w:val="00A255EC"/>
    <w:rsid w:val="00A3317D"/>
    <w:rsid w:val="00A55912"/>
    <w:rsid w:val="00A57849"/>
    <w:rsid w:val="00A66D7F"/>
    <w:rsid w:val="00A8495F"/>
    <w:rsid w:val="00B24541"/>
    <w:rsid w:val="00B502CA"/>
    <w:rsid w:val="00BC6BC3"/>
    <w:rsid w:val="00BD204C"/>
    <w:rsid w:val="00C71563"/>
    <w:rsid w:val="00D005FD"/>
    <w:rsid w:val="00D30653"/>
    <w:rsid w:val="00D81F85"/>
    <w:rsid w:val="00D90902"/>
    <w:rsid w:val="00DC65B8"/>
    <w:rsid w:val="00E51802"/>
    <w:rsid w:val="00E77245"/>
    <w:rsid w:val="00E77DA0"/>
    <w:rsid w:val="00E8501C"/>
    <w:rsid w:val="00EE5BA2"/>
    <w:rsid w:val="00EE6A46"/>
    <w:rsid w:val="00F03F75"/>
    <w:rsid w:val="00F102C5"/>
    <w:rsid w:val="00F13065"/>
    <w:rsid w:val="00F26A25"/>
    <w:rsid w:val="00F55426"/>
    <w:rsid w:val="00F64756"/>
    <w:rsid w:val="00F660F9"/>
    <w:rsid w:val="00F7581F"/>
    <w:rsid w:val="00F76409"/>
    <w:rsid w:val="00F83B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DDF0B"/>
  <w15:chartTrackingRefBased/>
  <w15:docId w15:val="{602496E4-8ABA-4630-88D0-B4DDE19D5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7DA0"/>
    <w:rPr>
      <w:rFonts w:eastAsiaTheme="majorEastAsia" w:cstheme="majorBidi"/>
      <w:color w:val="272727" w:themeColor="text1" w:themeTint="D8"/>
    </w:rPr>
  </w:style>
  <w:style w:type="paragraph" w:styleId="Title">
    <w:name w:val="Title"/>
    <w:basedOn w:val="Normal"/>
    <w:next w:val="Normal"/>
    <w:link w:val="TitleChar"/>
    <w:uiPriority w:val="10"/>
    <w:qFormat/>
    <w:rsid w:val="00E7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7DA0"/>
    <w:pPr>
      <w:spacing w:before="160"/>
      <w:jc w:val="center"/>
    </w:pPr>
    <w:rPr>
      <w:i/>
      <w:iCs/>
      <w:color w:val="404040" w:themeColor="text1" w:themeTint="BF"/>
    </w:rPr>
  </w:style>
  <w:style w:type="character" w:customStyle="1" w:styleId="QuoteChar">
    <w:name w:val="Quote Char"/>
    <w:basedOn w:val="DefaultParagraphFont"/>
    <w:link w:val="Quote"/>
    <w:uiPriority w:val="29"/>
    <w:rsid w:val="00E77DA0"/>
    <w:rPr>
      <w:i/>
      <w:iCs/>
      <w:color w:val="404040" w:themeColor="text1" w:themeTint="BF"/>
    </w:rPr>
  </w:style>
  <w:style w:type="paragraph" w:styleId="ListParagraph">
    <w:name w:val="List Paragraph"/>
    <w:basedOn w:val="Normal"/>
    <w:uiPriority w:val="34"/>
    <w:qFormat/>
    <w:rsid w:val="00E77DA0"/>
    <w:pPr>
      <w:ind w:left="720"/>
      <w:contextualSpacing/>
    </w:pPr>
  </w:style>
  <w:style w:type="character" w:styleId="IntenseEmphasis">
    <w:name w:val="Intense Emphasis"/>
    <w:basedOn w:val="DefaultParagraphFont"/>
    <w:uiPriority w:val="21"/>
    <w:qFormat/>
    <w:rsid w:val="00E77DA0"/>
    <w:rPr>
      <w:i/>
      <w:iCs/>
      <w:color w:val="0F4761" w:themeColor="accent1" w:themeShade="BF"/>
    </w:rPr>
  </w:style>
  <w:style w:type="paragraph" w:styleId="IntenseQuote">
    <w:name w:val="Intense Quote"/>
    <w:basedOn w:val="Normal"/>
    <w:next w:val="Normal"/>
    <w:link w:val="IntenseQuoteChar"/>
    <w:uiPriority w:val="30"/>
    <w:qFormat/>
    <w:rsid w:val="00E7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7DA0"/>
    <w:rPr>
      <w:i/>
      <w:iCs/>
      <w:color w:val="0F4761" w:themeColor="accent1" w:themeShade="BF"/>
    </w:rPr>
  </w:style>
  <w:style w:type="character" w:styleId="IntenseReference">
    <w:name w:val="Intense Reference"/>
    <w:basedOn w:val="DefaultParagraphFont"/>
    <w:uiPriority w:val="32"/>
    <w:qFormat/>
    <w:rsid w:val="00E77DA0"/>
    <w:rPr>
      <w:b/>
      <w:bCs/>
      <w:smallCaps/>
      <w:color w:val="0F4761" w:themeColor="accent1" w:themeShade="BF"/>
      <w:spacing w:val="5"/>
    </w:rPr>
  </w:style>
  <w:style w:type="character" w:styleId="Hyperlink">
    <w:name w:val="Hyperlink"/>
    <w:basedOn w:val="DefaultParagraphFont"/>
    <w:uiPriority w:val="99"/>
    <w:unhideWhenUsed/>
    <w:rsid w:val="00F83BE9"/>
    <w:rPr>
      <w:color w:val="467886" w:themeColor="hyperlink"/>
      <w:u w:val="single"/>
    </w:rPr>
  </w:style>
  <w:style w:type="paragraph" w:styleId="Header">
    <w:name w:val="header"/>
    <w:basedOn w:val="Normal"/>
    <w:link w:val="HeaderChar"/>
    <w:uiPriority w:val="99"/>
    <w:unhideWhenUsed/>
    <w:rsid w:val="003523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23B5"/>
  </w:style>
  <w:style w:type="paragraph" w:styleId="Footer">
    <w:name w:val="footer"/>
    <w:basedOn w:val="Normal"/>
    <w:link w:val="FooterChar"/>
    <w:uiPriority w:val="99"/>
    <w:unhideWhenUsed/>
    <w:rsid w:val="003523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23B5"/>
  </w:style>
  <w:style w:type="paragraph" w:styleId="NormalWeb">
    <w:name w:val="Normal (Web)"/>
    <w:basedOn w:val="Normal"/>
    <w:uiPriority w:val="99"/>
    <w:semiHidden/>
    <w:unhideWhenUsed/>
    <w:rsid w:val="00A03F50"/>
    <w:rPr>
      <w:rFonts w:ascii="Times New Roman" w:hAnsi="Times New Roman" w:cs="Times New Roman"/>
    </w:rPr>
  </w:style>
  <w:style w:type="paragraph" w:customStyle="1" w:styleId="tajtip">
    <w:name w:val="tajtip"/>
    <w:basedOn w:val="Normal"/>
    <w:uiPriority w:val="99"/>
    <w:rsid w:val="00F64756"/>
    <w:pPr>
      <w:spacing w:before="100" w:beforeAutospacing="1" w:after="100" w:afterAutospacing="1" w:line="240" w:lineRule="auto"/>
    </w:pPr>
    <w:rPr>
      <w:rFonts w:ascii="Times New Roman" w:hAnsi="Times New Roman" w:cs="Times New Roman"/>
      <w:kern w:val="0"/>
      <w14:ligatures w14:val="none"/>
    </w:rPr>
  </w:style>
  <w:style w:type="paragraph" w:styleId="Revision">
    <w:name w:val="Revision"/>
    <w:hidden/>
    <w:uiPriority w:val="99"/>
    <w:semiHidden/>
    <w:rsid w:val="00A849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eva.paliliuniene@notarurumai.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Paliliūnienė</dc:creator>
  <cp:keywords/>
  <dc:description/>
  <cp:lastModifiedBy>Ieva Paliliūnienė</cp:lastModifiedBy>
  <cp:revision>3</cp:revision>
  <dcterms:created xsi:type="dcterms:W3CDTF">2026-04-29T10:31:00Z</dcterms:created>
  <dcterms:modified xsi:type="dcterms:W3CDTF">2026-04-30T05:59:00Z</dcterms:modified>
</cp:coreProperties>
</file>