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434DA4" w14:textId="67A76EF1" w:rsidR="00A63CA1" w:rsidRPr="00A63CA1" w:rsidRDefault="00A63CA1" w:rsidP="00A63CA1">
      <w:pPr>
        <w:rPr>
          <w:rFonts w:ascii="Times New Roman" w:eastAsia="Times New Roman" w:hAnsi="Times New Roman" w:cs="Times New Roman"/>
          <w:b/>
          <w:bCs/>
        </w:rPr>
      </w:pPr>
      <w:r w:rsidRPr="00A63CA1">
        <w:rPr>
          <w:rFonts w:ascii="Times New Roman" w:eastAsia="Times New Roman" w:hAnsi="Times New Roman" w:cs="Times New Roman"/>
          <w:b/>
          <w:bCs/>
        </w:rPr>
        <w:t xml:space="preserve">2026 05 </w:t>
      </w:r>
      <w:r>
        <w:rPr>
          <w:rFonts w:ascii="Times New Roman" w:eastAsia="Times New Roman" w:hAnsi="Times New Roman" w:cs="Times New Roman"/>
          <w:b/>
          <w:bCs/>
        </w:rPr>
        <w:t>08</w:t>
      </w:r>
    </w:p>
    <w:p w14:paraId="660671E1" w14:textId="77777777" w:rsidR="00A63CA1" w:rsidRPr="00A63CA1" w:rsidRDefault="00A63CA1" w:rsidP="00A63CA1">
      <w:pPr>
        <w:rPr>
          <w:rFonts w:ascii="Times New Roman" w:eastAsia="Times New Roman" w:hAnsi="Times New Roman" w:cs="Times New Roman"/>
        </w:rPr>
      </w:pPr>
    </w:p>
    <w:p w14:paraId="204BB4C2" w14:textId="77777777" w:rsidR="00A63CA1" w:rsidRPr="00A63CA1" w:rsidRDefault="00A63CA1" w:rsidP="00A63CA1">
      <w:pPr>
        <w:jc w:val="center"/>
        <w:rPr>
          <w:rFonts w:ascii="Times New Roman" w:eastAsia="Times New Roman" w:hAnsi="Times New Roman" w:cs="Times New Roman"/>
          <w:b/>
          <w:bCs/>
        </w:rPr>
      </w:pPr>
      <w:r w:rsidRPr="00A63CA1">
        <w:rPr>
          <w:rFonts w:ascii="Times New Roman" w:eastAsia="Times New Roman" w:hAnsi="Times New Roman" w:cs="Times New Roman"/>
          <w:b/>
          <w:bCs/>
        </w:rPr>
        <w:t>„Meta“ pradės tikrinti vartotojų amžių pagal nuotraukas: ką tai reiškia vaikams ir tėvams?</w:t>
      </w:r>
    </w:p>
    <w:p w14:paraId="13623F29" w14:textId="77777777" w:rsidR="00A63CA1" w:rsidRPr="00A63CA1" w:rsidRDefault="00A63CA1" w:rsidP="00A63CA1">
      <w:pPr>
        <w:rPr>
          <w:rFonts w:ascii="Times New Roman" w:eastAsia="Times New Roman" w:hAnsi="Times New Roman" w:cs="Times New Roman"/>
        </w:rPr>
      </w:pPr>
    </w:p>
    <w:p w14:paraId="3B1DC2B7" w14:textId="77777777" w:rsidR="00A63CA1" w:rsidRPr="00A63CA1" w:rsidRDefault="00A63CA1" w:rsidP="00A63CA1">
      <w:pPr>
        <w:jc w:val="both"/>
        <w:rPr>
          <w:rFonts w:ascii="Times New Roman" w:eastAsia="Times New Roman" w:hAnsi="Times New Roman" w:cs="Times New Roman"/>
          <w:b/>
          <w:bCs/>
        </w:rPr>
      </w:pPr>
      <w:r w:rsidRPr="00A63CA1">
        <w:rPr>
          <w:rFonts w:ascii="Times New Roman" w:eastAsia="Times New Roman" w:hAnsi="Times New Roman" w:cs="Times New Roman"/>
          <w:b/>
          <w:bCs/>
        </w:rPr>
        <w:t>Šią savaitę „Meta“ pristatė naujas priemones, kurios skirtos geriau atpažinti nepilnamečius „Instagram“ ir „Facebook“ platformose. Amžiui nustatyti bendrovė pradės naudoti dirbtinio intelekto sprendimus, kurie analizuos vartotojų nuotraukas, vaizdo įrašus bei elgseną. Nors tokie pokyčiai gali padėti geriau apsaugoti vaikus internete, ekspertė atkreipia dėmesį – vien technologinių priemonių nepakanka.</w:t>
      </w:r>
    </w:p>
    <w:p w14:paraId="7FC3B082" w14:textId="77777777" w:rsidR="00A63CA1" w:rsidRPr="00A63CA1" w:rsidRDefault="00A63CA1" w:rsidP="00A63CA1">
      <w:pPr>
        <w:jc w:val="both"/>
        <w:rPr>
          <w:rFonts w:ascii="Times New Roman" w:eastAsia="Times New Roman" w:hAnsi="Times New Roman" w:cs="Times New Roman"/>
        </w:rPr>
      </w:pPr>
    </w:p>
    <w:p w14:paraId="115756C0"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Pasak „Tele2“ Skaitmeninio turinio vadovės Justinos Antropik, socialinių tinklų platformos vis aktyviau ieško būdų, kaip spręsti vaikų saugumo klausimus, nes spaudimas tai daryti auga visame pasaulyje.</w:t>
      </w:r>
    </w:p>
    <w:p w14:paraId="5EA7D066" w14:textId="77777777" w:rsidR="00A63CA1" w:rsidRPr="00A63CA1" w:rsidRDefault="00A63CA1" w:rsidP="00A63CA1">
      <w:pPr>
        <w:jc w:val="both"/>
        <w:rPr>
          <w:rFonts w:ascii="Times New Roman" w:eastAsia="Times New Roman" w:hAnsi="Times New Roman" w:cs="Times New Roman"/>
        </w:rPr>
      </w:pPr>
    </w:p>
    <w:p w14:paraId="66F2D249" w14:textId="3D91AA4D"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„Didelė dalis vaikų ir paauglių socialiniais tinklais naudojasi anksčiau, nei leidžia oficialios platformų taisyklės. Todėl technologijų bendrovės ieško naujų būdų, kaip tiksliau nustatyti vartotojų amžių ir riboti nepilnamečiams netinkamą turinį“, – sako J. Antropik.</w:t>
      </w:r>
    </w:p>
    <w:p w14:paraId="0C7A36AE" w14:textId="77777777" w:rsidR="00A63CA1" w:rsidRPr="00A63CA1" w:rsidRDefault="00A63CA1" w:rsidP="00A63CA1">
      <w:pPr>
        <w:jc w:val="both"/>
        <w:rPr>
          <w:rFonts w:ascii="Times New Roman" w:eastAsia="Times New Roman" w:hAnsi="Times New Roman" w:cs="Times New Roman"/>
        </w:rPr>
      </w:pPr>
    </w:p>
    <w:p w14:paraId="479063DD" w14:textId="77777777" w:rsidR="00A63CA1" w:rsidRPr="00A63CA1" w:rsidRDefault="00A63CA1" w:rsidP="00A63CA1">
      <w:pPr>
        <w:jc w:val="both"/>
        <w:rPr>
          <w:rFonts w:ascii="Times New Roman" w:eastAsia="Times New Roman" w:hAnsi="Times New Roman" w:cs="Times New Roman"/>
          <w:b/>
          <w:bCs/>
        </w:rPr>
      </w:pPr>
      <w:r w:rsidRPr="00A63CA1">
        <w:rPr>
          <w:rFonts w:ascii="Times New Roman" w:eastAsia="Times New Roman" w:hAnsi="Times New Roman" w:cs="Times New Roman"/>
          <w:b/>
          <w:bCs/>
        </w:rPr>
        <w:t>Jaunimas – viena pažeidžiamiausių grupių</w:t>
      </w:r>
    </w:p>
    <w:p w14:paraId="0953E709" w14:textId="77777777" w:rsidR="00A63CA1" w:rsidRPr="00A63CA1" w:rsidRDefault="00A63CA1" w:rsidP="00A63CA1">
      <w:pPr>
        <w:jc w:val="both"/>
        <w:rPr>
          <w:rFonts w:ascii="Times New Roman" w:eastAsia="Times New Roman" w:hAnsi="Times New Roman" w:cs="Times New Roman"/>
        </w:rPr>
      </w:pPr>
    </w:p>
    <w:p w14:paraId="72D2FE43" w14:textId="68C0C3F6"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 xml:space="preserve">„Tele2“ atlikti tyrimai rodo, kad 7 iš 10 tėvų mano, jog internetas nėra saugi vieta jų vaikams, tačiau tik du penktadaliai riboja laiką ir turinį pasitelkdami specialias </w:t>
      </w:r>
      <w:r w:rsidR="002D4687">
        <w:rPr>
          <w:rFonts w:ascii="Times New Roman" w:eastAsia="Times New Roman" w:hAnsi="Times New Roman" w:cs="Times New Roman"/>
        </w:rPr>
        <w:t>programėles</w:t>
      </w:r>
      <w:r w:rsidRPr="00A63CA1">
        <w:rPr>
          <w:rFonts w:ascii="Times New Roman" w:eastAsia="Times New Roman" w:hAnsi="Times New Roman" w:cs="Times New Roman"/>
        </w:rPr>
        <w:t>.</w:t>
      </w:r>
    </w:p>
    <w:p w14:paraId="237140CF" w14:textId="77777777" w:rsidR="00A63CA1" w:rsidRPr="00A63CA1" w:rsidRDefault="00A63CA1" w:rsidP="00A63CA1">
      <w:pPr>
        <w:jc w:val="both"/>
        <w:rPr>
          <w:rFonts w:ascii="Times New Roman" w:eastAsia="Times New Roman" w:hAnsi="Times New Roman" w:cs="Times New Roman"/>
        </w:rPr>
      </w:pPr>
    </w:p>
    <w:p w14:paraId="4AD01167" w14:textId="183F2A29"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 xml:space="preserve">Operatorius kartu su Vilniaus universiteto (VU) mokslininkais tyrė ir socialinių tinklų poveikį žmonių emocinei sveikatai. Paaiškėjo, kad dėl rizikingo socialinių tinklų </w:t>
      </w:r>
      <w:r w:rsidR="002D4687">
        <w:rPr>
          <w:rFonts w:ascii="Times New Roman" w:eastAsia="Times New Roman" w:hAnsi="Times New Roman" w:cs="Times New Roman"/>
        </w:rPr>
        <w:t>naudojimo</w:t>
      </w:r>
      <w:r w:rsidRPr="00A63CA1">
        <w:rPr>
          <w:rFonts w:ascii="Times New Roman" w:eastAsia="Times New Roman" w:hAnsi="Times New Roman" w:cs="Times New Roman"/>
        </w:rPr>
        <w:t xml:space="preserve">  daugiau nei trečdalis 18–24 metų jaunuolių jaučiasi stipriai vieniši, o su aukšta priklausomybės nuo socialinių tinklų rizika susiduria net penktadalis šios amžiaus grupės atstovų.</w:t>
      </w:r>
    </w:p>
    <w:p w14:paraId="2B386BD8" w14:textId="77777777" w:rsidR="00A63CA1" w:rsidRPr="00A63CA1" w:rsidRDefault="00A63CA1" w:rsidP="00A63CA1">
      <w:pPr>
        <w:jc w:val="both"/>
        <w:rPr>
          <w:rFonts w:ascii="Times New Roman" w:eastAsia="Times New Roman" w:hAnsi="Times New Roman" w:cs="Times New Roman"/>
        </w:rPr>
      </w:pPr>
    </w:p>
    <w:p w14:paraId="2E8E05A0"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„Socialinių tinklų algoritmai kuriami taip, kad kuo ilgiau išlaikytų mūsų dėmesį, todėl jauniems žmonėms tampa sunkiau atsitraukti, o ilgainiui tai gali paveikti emocinę savijautą ir santykius su aplinkiniais“, – teigia ji.</w:t>
      </w:r>
    </w:p>
    <w:p w14:paraId="197AA1E5" w14:textId="77777777" w:rsidR="00A63CA1" w:rsidRPr="00A63CA1" w:rsidRDefault="00A63CA1" w:rsidP="00A63CA1">
      <w:pPr>
        <w:jc w:val="both"/>
        <w:rPr>
          <w:rFonts w:ascii="Times New Roman" w:eastAsia="Times New Roman" w:hAnsi="Times New Roman" w:cs="Times New Roman"/>
        </w:rPr>
      </w:pPr>
    </w:p>
    <w:p w14:paraId="10A18EB5"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Technologiniai sprendimai, pasak ekspertės, gali sumažinti dalį rizikų, tačiau jie nėra universalus atsakymas.</w:t>
      </w:r>
    </w:p>
    <w:p w14:paraId="20EC784B" w14:textId="77777777" w:rsidR="00A63CA1" w:rsidRPr="00A63CA1" w:rsidRDefault="00A63CA1" w:rsidP="00A63CA1">
      <w:pPr>
        <w:jc w:val="both"/>
        <w:rPr>
          <w:rFonts w:ascii="Times New Roman" w:eastAsia="Times New Roman" w:hAnsi="Times New Roman" w:cs="Times New Roman"/>
        </w:rPr>
      </w:pPr>
    </w:p>
    <w:p w14:paraId="2ACF941D" w14:textId="14AE7AEB"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 xml:space="preserve">„Vaikai ir paaugliai labai greitai prisitaiko prie naujų ribojimų. Užsienyje jau fiksuojami atvejai, kai nepilnamečiai bando apeiti amžiaus patvirtinimo sistemas net pasitelkdami dirbtinius ūsus ar kitus vizualinius triukus, kad atrodytų vyresni. Tai tik dar kartą parodo, kad vien technologijų neužtenka. Daug svarbiau – atviras pokalbis su vaikais, kritinis mąstymas ir sveiki naudojimosi socialiniais tinklais </w:t>
      </w:r>
      <w:r w:rsidR="002D4687">
        <w:rPr>
          <w:rFonts w:ascii="Times New Roman" w:eastAsia="Times New Roman" w:hAnsi="Times New Roman" w:cs="Times New Roman"/>
        </w:rPr>
        <w:t>įpročiai</w:t>
      </w:r>
      <w:r w:rsidRPr="00A63CA1">
        <w:rPr>
          <w:rFonts w:ascii="Times New Roman" w:eastAsia="Times New Roman" w:hAnsi="Times New Roman" w:cs="Times New Roman"/>
        </w:rPr>
        <w:t>“, – sako J. Antropik.</w:t>
      </w:r>
    </w:p>
    <w:p w14:paraId="7871DF38" w14:textId="77777777" w:rsidR="00A63CA1" w:rsidRPr="00A63CA1" w:rsidRDefault="00A63CA1" w:rsidP="00A63CA1">
      <w:pPr>
        <w:jc w:val="both"/>
        <w:rPr>
          <w:rFonts w:ascii="Times New Roman" w:eastAsia="Times New Roman" w:hAnsi="Times New Roman" w:cs="Times New Roman"/>
        </w:rPr>
      </w:pPr>
    </w:p>
    <w:p w14:paraId="438D5A82" w14:textId="77777777" w:rsidR="00A63CA1" w:rsidRPr="00A63CA1" w:rsidRDefault="00A63CA1" w:rsidP="00A63CA1">
      <w:pPr>
        <w:jc w:val="both"/>
        <w:rPr>
          <w:rFonts w:ascii="Times New Roman" w:eastAsia="Times New Roman" w:hAnsi="Times New Roman" w:cs="Times New Roman"/>
          <w:b/>
          <w:bCs/>
        </w:rPr>
      </w:pPr>
      <w:r w:rsidRPr="00A63CA1">
        <w:rPr>
          <w:rFonts w:ascii="Times New Roman" w:eastAsia="Times New Roman" w:hAnsi="Times New Roman" w:cs="Times New Roman"/>
          <w:b/>
          <w:bCs/>
        </w:rPr>
        <w:t>Tėvams svarbiausia – ne tik riboti</w:t>
      </w:r>
    </w:p>
    <w:p w14:paraId="4EE81CB1" w14:textId="77777777" w:rsidR="00A63CA1" w:rsidRPr="00A63CA1" w:rsidRDefault="00A63CA1" w:rsidP="00A63CA1">
      <w:pPr>
        <w:jc w:val="both"/>
        <w:rPr>
          <w:rFonts w:ascii="Times New Roman" w:eastAsia="Times New Roman" w:hAnsi="Times New Roman" w:cs="Times New Roman"/>
        </w:rPr>
      </w:pPr>
    </w:p>
    <w:p w14:paraId="39A187F2" w14:textId="207A4285"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 xml:space="preserve">Anot J. Antropik, technologinės priemonės </w:t>
      </w:r>
      <w:r w:rsidR="002D4687">
        <w:rPr>
          <w:rFonts w:ascii="Times New Roman" w:eastAsia="Times New Roman" w:hAnsi="Times New Roman" w:cs="Times New Roman"/>
        </w:rPr>
        <w:t>–</w:t>
      </w:r>
      <w:r w:rsidRPr="00A63CA1">
        <w:rPr>
          <w:rFonts w:ascii="Times New Roman" w:eastAsia="Times New Roman" w:hAnsi="Times New Roman" w:cs="Times New Roman"/>
        </w:rPr>
        <w:t xml:space="preserve"> svarbi higiena,</w:t>
      </w:r>
      <w:r w:rsidR="002D4687">
        <w:rPr>
          <w:rFonts w:ascii="Times New Roman" w:eastAsia="Times New Roman" w:hAnsi="Times New Roman" w:cs="Times New Roman"/>
        </w:rPr>
        <w:t xml:space="preserve"> </w:t>
      </w:r>
      <w:r w:rsidRPr="00A63CA1">
        <w:rPr>
          <w:rFonts w:ascii="Times New Roman" w:eastAsia="Times New Roman" w:hAnsi="Times New Roman" w:cs="Times New Roman"/>
        </w:rPr>
        <w:t>tačiau dar svarbiau kalbėtis su vaikais apie jų patirtis internete.</w:t>
      </w:r>
    </w:p>
    <w:p w14:paraId="04E919FF" w14:textId="77777777" w:rsidR="00A63CA1" w:rsidRPr="00A63CA1" w:rsidRDefault="00A63CA1" w:rsidP="00A63CA1">
      <w:pPr>
        <w:jc w:val="both"/>
        <w:rPr>
          <w:rFonts w:ascii="Times New Roman" w:eastAsia="Times New Roman" w:hAnsi="Times New Roman" w:cs="Times New Roman"/>
        </w:rPr>
      </w:pPr>
    </w:p>
    <w:p w14:paraId="7D96FF42"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lastRenderedPageBreak/>
        <w:t>„Svarbu ne tik nustatyti laiko limitus ar užblokuoti tam tikras programėles, bet ir kalbėtis su vaikais apie tai, ką jie mato socialiniuose tinkluose, kaip dėl to jaučiasi ir kodėl norisi vis grįžti prie telefono. Kai vaikas supranta ribų prasmę, jos tampa gerokai veiksmingesnės“, – sako ji.</w:t>
      </w:r>
    </w:p>
    <w:p w14:paraId="24CB8CF3" w14:textId="77777777" w:rsidR="00A63CA1" w:rsidRPr="00A63CA1" w:rsidRDefault="00A63CA1" w:rsidP="00A63CA1">
      <w:pPr>
        <w:jc w:val="both"/>
        <w:rPr>
          <w:rFonts w:ascii="Times New Roman" w:eastAsia="Times New Roman" w:hAnsi="Times New Roman" w:cs="Times New Roman"/>
        </w:rPr>
      </w:pPr>
    </w:p>
    <w:p w14:paraId="2FEB176D"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Ekspertė tėvams rekomenduoja atkreipti dėmesį į kelis signalus, kurie gali rodyti probleminį naudojimąsi socialiniais tinklais: suprastėjusią nuotaiką po naršymo, miego problemas, dirglumą, nuolatinį telefono tikrinimą ar mažėjantį susidomėjimą veiklomis už ekranų ribų.</w:t>
      </w:r>
    </w:p>
    <w:p w14:paraId="68EE7F92"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„Svarbiausia nepamiršti, kad socialiniai tinklai yra tik viena vaikų gyvenimo dalis. Gyvas bendravimas, hobiai, sportas ir laikas su šeima išlieka esminiai dalykai, padedantys išlaikyti emocinę pusiausvyrą“, – priduria J. Antropik.</w:t>
      </w:r>
    </w:p>
    <w:p w14:paraId="20A0EF1D" w14:textId="77777777" w:rsidR="00A63CA1" w:rsidRPr="00A63CA1" w:rsidRDefault="00A63CA1" w:rsidP="00A63CA1">
      <w:pPr>
        <w:jc w:val="both"/>
        <w:rPr>
          <w:rFonts w:ascii="Times New Roman" w:eastAsia="Times New Roman" w:hAnsi="Times New Roman" w:cs="Times New Roman"/>
        </w:rPr>
      </w:pPr>
    </w:p>
    <w:p w14:paraId="5901F4AA" w14:textId="77777777" w:rsidR="00A63CA1" w:rsidRPr="00A63CA1" w:rsidRDefault="00A63CA1" w:rsidP="00A63CA1">
      <w:pPr>
        <w:jc w:val="both"/>
        <w:rPr>
          <w:rFonts w:ascii="Times New Roman" w:eastAsia="Times New Roman" w:hAnsi="Times New Roman" w:cs="Times New Roman"/>
        </w:rPr>
      </w:pPr>
      <w:r w:rsidRPr="00A63CA1">
        <w:rPr>
          <w:rFonts w:ascii="Times New Roman" w:eastAsia="Times New Roman" w:hAnsi="Times New Roman" w:cs="Times New Roman"/>
        </w:rPr>
        <w:t>Tyrimą „Lietuvos visuomenės emocinis atsparumas“ bendrovės „Tele2“ užsakymu atliko UAB „Norstat“. 2025 m. lapkričio–gruodžio mėnesiais atliktas tyrimas reprezentuoja 18–74 metų amžiaus Lietuvos gyventojų, kurie naudojasi internetu, nuomonę. Tyrimo metu apklausta daugiau nei 1 tūkst. respondentų.</w:t>
      </w:r>
    </w:p>
    <w:p w14:paraId="3B140263" w14:textId="77777777" w:rsidR="00A63CA1" w:rsidRPr="00A63CA1" w:rsidRDefault="00A63CA1" w:rsidP="00A63CA1">
      <w:pPr>
        <w:rPr>
          <w:rFonts w:ascii="Times New Roman" w:eastAsia="Times New Roman" w:hAnsi="Times New Roman" w:cs="Times New Roman"/>
        </w:rPr>
      </w:pPr>
    </w:p>
    <w:p w14:paraId="09AC67A2" w14:textId="77777777" w:rsidR="00A63CA1" w:rsidRPr="00A63CA1" w:rsidRDefault="00A63CA1" w:rsidP="00A63CA1">
      <w:pPr>
        <w:rPr>
          <w:rFonts w:ascii="Times New Roman" w:eastAsia="Times New Roman" w:hAnsi="Times New Roman" w:cs="Times New Roman"/>
          <w:b/>
          <w:bCs/>
        </w:rPr>
      </w:pPr>
      <w:r w:rsidRPr="00A63CA1">
        <w:rPr>
          <w:rFonts w:ascii="Times New Roman" w:eastAsia="Times New Roman" w:hAnsi="Times New Roman" w:cs="Times New Roman"/>
          <w:b/>
          <w:bCs/>
        </w:rPr>
        <w:t>Daugiau informacijos:</w:t>
      </w:r>
    </w:p>
    <w:p w14:paraId="36107942" w14:textId="77777777" w:rsidR="00A63CA1" w:rsidRPr="00A63CA1" w:rsidRDefault="00A63CA1" w:rsidP="00A63CA1">
      <w:pPr>
        <w:rPr>
          <w:rFonts w:ascii="Times New Roman" w:eastAsia="Times New Roman" w:hAnsi="Times New Roman" w:cs="Times New Roman"/>
        </w:rPr>
      </w:pPr>
      <w:r w:rsidRPr="00A63CA1">
        <w:rPr>
          <w:rFonts w:ascii="Times New Roman" w:eastAsia="Times New Roman" w:hAnsi="Times New Roman" w:cs="Times New Roman"/>
        </w:rPr>
        <w:t>Asta Buitkutė</w:t>
      </w:r>
    </w:p>
    <w:p w14:paraId="3108B6CA" w14:textId="77777777" w:rsidR="00A63CA1" w:rsidRPr="00A63CA1" w:rsidRDefault="00A63CA1" w:rsidP="00A63CA1">
      <w:pPr>
        <w:rPr>
          <w:rFonts w:ascii="Times New Roman" w:eastAsia="Times New Roman" w:hAnsi="Times New Roman" w:cs="Times New Roman"/>
        </w:rPr>
      </w:pPr>
      <w:r w:rsidRPr="00A63CA1">
        <w:rPr>
          <w:rFonts w:ascii="Times New Roman" w:eastAsia="Times New Roman" w:hAnsi="Times New Roman" w:cs="Times New Roman"/>
        </w:rPr>
        <w:t>„Tele2“ atstovė ryšiams su visuomene</w:t>
      </w:r>
    </w:p>
    <w:p w14:paraId="365926BF" w14:textId="77777777" w:rsidR="00A63CA1" w:rsidRPr="00A63CA1" w:rsidRDefault="00A63CA1" w:rsidP="00A63CA1">
      <w:pPr>
        <w:rPr>
          <w:rFonts w:ascii="Times New Roman" w:eastAsia="Times New Roman" w:hAnsi="Times New Roman" w:cs="Times New Roman"/>
        </w:rPr>
      </w:pPr>
      <w:r w:rsidRPr="00A63CA1">
        <w:rPr>
          <w:rFonts w:ascii="Times New Roman" w:eastAsia="Times New Roman" w:hAnsi="Times New Roman" w:cs="Times New Roman"/>
        </w:rPr>
        <w:t>M +370 668 00467</w:t>
      </w:r>
    </w:p>
    <w:p w14:paraId="61DEE9F6" w14:textId="15302C2E" w:rsidR="00BB1EF6" w:rsidRPr="002D4687" w:rsidRDefault="00A63CA1" w:rsidP="00A63CA1">
      <w:pPr>
        <w:rPr>
          <w:lang w:val="lt-LT"/>
        </w:rPr>
      </w:pPr>
      <w:r w:rsidRPr="00A63CA1">
        <w:rPr>
          <w:rFonts w:ascii="Times New Roman" w:eastAsia="Times New Roman" w:hAnsi="Times New Roman" w:cs="Times New Roman"/>
        </w:rPr>
        <w:t>@ asta.buitkute@tele2.com</w:t>
      </w:r>
    </w:p>
    <w:sectPr w:rsidR="00BB1EF6" w:rsidRPr="002D4687">
      <w:headerReference w:type="default" r:id="rId7"/>
      <w:footerReference w:type="default" r:id="rId8"/>
      <w:pgSz w:w="11900" w:h="16840"/>
      <w:pgMar w:top="1440" w:right="1440" w:bottom="1440" w:left="1440" w:header="709" w:footer="709" w:gutter="0"/>
      <w:pgNumType w:start="1"/>
      <w:cols w:space="129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A7717E" w14:textId="77777777" w:rsidR="0090018A" w:rsidRDefault="0090018A">
      <w:r>
        <w:separator/>
      </w:r>
    </w:p>
  </w:endnote>
  <w:endnote w:type="continuationSeparator" w:id="0">
    <w:p w14:paraId="03664B51" w14:textId="77777777" w:rsidR="0090018A" w:rsidRDefault="009001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BA"/>
    <w:family w:val="swiss"/>
    <w:pitch w:val="variable"/>
    <w:sig w:usb0="E4002EFF" w:usb1="C000247B" w:usb2="00000009" w:usb3="00000000" w:csb0="000001FF" w:csb1="00000000"/>
    <w:embedRegular r:id="rId1" w:fontKey="{D0277897-56B3-5744-B5DF-CD4BC4E2CAE3}"/>
    <w:embedBold r:id="rId2" w:fontKey="{B56705C7-07B4-274C-B779-40F09D7C7229}"/>
  </w:font>
  <w:font w:name="Times New Roman">
    <w:panose1 w:val="02020603050405020304"/>
    <w:charset w:val="BA"/>
    <w:family w:val="roman"/>
    <w:pitch w:val="variable"/>
    <w:sig w:usb0="E0002EFF" w:usb1="C000785B" w:usb2="00000009" w:usb3="00000000" w:csb0="000001FF" w:csb1="00000000"/>
    <w:embedRegular r:id="rId3" w:fontKey="{14291B54-BD49-C740-8517-7803ACCC2F98}"/>
    <w:embedBold r:id="rId4" w:fontKey="{94B9DAEE-6B46-CB4E-A047-9FF84B84B0C7}"/>
  </w:font>
  <w:font w:name="Georgia">
    <w:panose1 w:val="02040502050405020303"/>
    <w:charset w:val="00"/>
    <w:family w:val="roman"/>
    <w:pitch w:val="variable"/>
    <w:sig w:usb0="00000287" w:usb1="00000000" w:usb2="00000000" w:usb3="00000000" w:csb0="0000009F" w:csb1="00000000"/>
    <w:embedItalic r:id="rId5" w:fontKey="{7C38E63C-FBD8-B849-B4CC-5F198D0B26C3}"/>
  </w:font>
  <w:font w:name="Arial">
    <w:panose1 w:val="020B0604020202020204"/>
    <w:charset w:val="00"/>
    <w:family w:val="swiss"/>
    <w:pitch w:val="variable"/>
    <w:sig w:usb0="E0002AFF" w:usb1="C0007843" w:usb2="00000009" w:usb3="00000000" w:csb0="000001FF" w:csb1="00000000"/>
    <w:embedRegular r:id="rId6" w:fontKey="{8BE32EE6-1C83-3248-8A53-AA6FAFB3BF79}"/>
    <w:embedBold r:id="rId7" w:fontKey="{89CC697F-0EC7-C34D-8F60-E3FBF85AEBF7}"/>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embedRegular r:id="rId8" w:fontKey="{1CF7C809-35FE-6649-BB57-0E2AA1AB331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EE9F8" w14:textId="77777777" w:rsidR="00BB1EF6" w:rsidRDefault="00FA3006">
    <w:pPr>
      <w:rPr>
        <w:rFonts w:ascii="Arial" w:eastAsia="Arial" w:hAnsi="Arial" w:cs="Arial"/>
        <w:b/>
        <w:bCs/>
        <w:sz w:val="16"/>
        <w:szCs w:val="16"/>
      </w:rPr>
    </w:pPr>
    <w:r>
      <w:rPr>
        <w:rFonts w:ascii="Arial" w:eastAsia="Arial" w:hAnsi="Arial" w:cs="Arial"/>
        <w:b/>
        <w:bCs/>
        <w:sz w:val="16"/>
        <w:szCs w:val="16"/>
      </w:rPr>
      <w:t>Apie „Tele2“</w:t>
    </w:r>
    <w:r>
      <w:rPr>
        <w:noProof/>
      </w:rPr>
      <mc:AlternateContent>
        <mc:Choice Requires="wps">
          <w:drawing>
            <wp:anchor distT="0" distB="0" distL="114300" distR="114300" simplePos="0" relativeHeight="251659264" behindDoc="0" locked="0" layoutInCell="1" hidden="0" allowOverlap="1" wp14:anchorId="61DEE9FC" wp14:editId="61DEE9FD">
              <wp:simplePos x="0" y="0"/>
              <wp:positionH relativeFrom="column">
                <wp:posOffset>-919161</wp:posOffset>
              </wp:positionH>
              <wp:positionV relativeFrom="paragraph">
                <wp:posOffset>10224453</wp:posOffset>
              </wp:positionV>
              <wp:extent cx="7566025" cy="282575"/>
              <wp:effectExtent l="0" t="0" r="0" b="0"/>
              <wp:wrapNone/>
              <wp:docPr id="1" name="Stačiakampis 1" descr="{&quot;HashCode&quot;:-639942987,&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wps:spPr>
                      <a:xfrm>
                        <a:off x="1567750" y="3643475"/>
                        <a:ext cx="7556500" cy="273050"/>
                      </a:xfrm>
                      <a:prstGeom prst="rect">
                        <a:avLst/>
                      </a:prstGeom>
                      <a:noFill/>
                      <a:ln>
                        <a:noFill/>
                      </a:ln>
                    </wps:spPr>
                    <wps:txbx>
                      <w:txbxContent>
                        <w:p w14:paraId="61DEE9FE" w14:textId="77777777" w:rsidR="00BB1EF6" w:rsidRDefault="00BB1EF6">
                          <w:pPr>
                            <w:textDirection w:val="btLr"/>
                          </w:pPr>
                        </w:p>
                      </w:txbxContent>
                    </wps:txbx>
                    <wps:bodyPr spcFirstLastPara="1" wrap="square" lIns="254000" tIns="0" rIns="91425" bIns="0" anchor="b" anchorCtr="0">
                      <a:noAutofit/>
                    </wps:bodyPr>
                  </wps:wsp>
                </a:graphicData>
              </a:graphic>
            </wp:anchor>
          </w:drawing>
        </mc:Choice>
        <mc:Fallback>
          <w:pict>
            <v:rect w14:anchorId="61DEE9FC" id="Stačiakampis 1" o:spid="_x0000_s1026" alt="{&quot;HashCode&quot;:-639942987,&quot;Height&quot;:842.0,&quot;Width&quot;:595.0,&quot;Placement&quot;:&quot;Footer&quot;,&quot;Index&quot;:&quot;Primary&quot;,&quot;Section&quot;:1,&quot;Top&quot;:0.0,&quot;Left&quot;:0.0}" style="position:absolute;margin-left:-72.35pt;margin-top:805.1pt;width:595.75pt;height:22.25pt;z-index:25165926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" filled="f" stroked="f">
              <v:textbox inset="20pt,0,2.53958mm,0">
                <w:txbxContent>
                  <w:p w14:paraId="61DEE9FE" w14:textId="77777777" w:rsidR="00BB1EF6" w:rsidRDefault="00BB1EF6">
                    <w:pPr>
                      <w:textDirection w:val="btLr"/>
                    </w:pPr>
                  </w:p>
                </w:txbxContent>
              </v:textbox>
            </v:rect>
          </w:pict>
        </mc:Fallback>
      </mc:AlternateContent>
    </w:r>
  </w:p>
  <w:p w14:paraId="61DEE9F9" w14:textId="77777777" w:rsidR="00BB1EF6" w:rsidRDefault="00FA3006">
    <w:pPr>
      <w:jc w:val="both"/>
      <w:rPr>
        <w:rFonts w:ascii="Arial" w:eastAsia="Arial" w:hAnsi="Arial" w:cs="Arial"/>
        <w:color w:val="0000FF"/>
        <w:sz w:val="18"/>
        <w:szCs w:val="18"/>
        <w:u w:val="single"/>
      </w:rPr>
    </w:pPr>
    <w:r>
      <w:rPr>
        <w:rFonts w:ascii="Arial" w:eastAsia="Arial" w:hAnsi="Arial" w:cs="Arial"/>
        <w:sz w:val="18"/>
        <w:szCs w:val="18"/>
      </w:rPr>
      <w:t xml:space="preserve">„Tele2“ nuolatos siekia teikti geriausius pasiūlymus ir siūlyti mažiausias kainas rinkoje. Bendrovė teikia mobiliojo ir fiksuoto ryšio, duomenų perdavimo, kabelinės televizijos, turinio ir daiktų interneto sprendimų paslaugas milijonams klientų. Nuo 1993 m., kai Jan Stenbeck įkūrė bendrovę, ji tapo rimtu konkurentu buvusioms valstybinėms monopolijoms ir kitiems ryšio tiekėjams. Nuo 1996 m. „Tele2“ įtraukta į NASDAQ OMX Stokholmo vertybinių popierių biržos sąrašus. Lietuvoje „Tele2“ pradėjo veiklą 2000 metais. Aplankykite mus </w:t>
    </w:r>
    <w:hyperlink r:id="rId1">
      <w:r w:rsidR="00BB1EF6">
        <w:rPr>
          <w:rFonts w:ascii="Arial" w:eastAsia="Arial" w:hAnsi="Arial" w:cs="Arial"/>
          <w:color w:val="0000FF"/>
          <w:sz w:val="18"/>
          <w:szCs w:val="18"/>
          <w:u w:val="single"/>
        </w:rPr>
        <w:t>www.tele2.lt</w:t>
      </w:r>
    </w:hyperlink>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00FDD" w14:textId="77777777" w:rsidR="0090018A" w:rsidRDefault="0090018A">
      <w:r>
        <w:separator/>
      </w:r>
    </w:p>
  </w:footnote>
  <w:footnote w:type="continuationSeparator" w:id="0">
    <w:p w14:paraId="0EDF0D66" w14:textId="77777777" w:rsidR="0090018A" w:rsidRDefault="009001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DEE9F7" w14:textId="77777777" w:rsidR="00BB1EF6" w:rsidRDefault="00FA3006">
    <w:pPr>
      <w:pBdr>
        <w:top w:val="nil"/>
        <w:left w:val="nil"/>
        <w:bottom w:val="nil"/>
        <w:right w:val="nil"/>
        <w:between w:val="nil"/>
      </w:pBdr>
      <w:tabs>
        <w:tab w:val="center" w:pos="4513"/>
        <w:tab w:val="right" w:pos="9026"/>
      </w:tabs>
      <w:rPr>
        <w:color w:val="000000"/>
      </w:rPr>
    </w:pPr>
    <w:r>
      <w:rPr>
        <w:noProof/>
      </w:rPr>
      <w:drawing>
        <wp:anchor distT="0" distB="0" distL="114300" distR="114300" simplePos="0" relativeHeight="251658240" behindDoc="0" locked="0" layoutInCell="1" hidden="0" allowOverlap="1" wp14:anchorId="61DEE9FA" wp14:editId="61DEE9FB">
          <wp:simplePos x="0" y="0"/>
          <wp:positionH relativeFrom="column">
            <wp:posOffset>4753610</wp:posOffset>
          </wp:positionH>
          <wp:positionV relativeFrom="paragraph">
            <wp:posOffset>-266064</wp:posOffset>
          </wp:positionV>
          <wp:extent cx="1046191" cy="557969"/>
          <wp:effectExtent l="0" t="0" r="0" b="0"/>
          <wp:wrapNone/>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046191" cy="557969"/>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embedTrueTypeFont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1EF6"/>
    <w:rsid w:val="000879D0"/>
    <w:rsid w:val="000C045F"/>
    <w:rsid w:val="000E68D4"/>
    <w:rsid w:val="001039DA"/>
    <w:rsid w:val="001479CC"/>
    <w:rsid w:val="001818B9"/>
    <w:rsid w:val="00196CD0"/>
    <w:rsid w:val="001C7CC5"/>
    <w:rsid w:val="001E7A8A"/>
    <w:rsid w:val="002215F4"/>
    <w:rsid w:val="002562C9"/>
    <w:rsid w:val="00264A95"/>
    <w:rsid w:val="002D4687"/>
    <w:rsid w:val="003441CC"/>
    <w:rsid w:val="0035645D"/>
    <w:rsid w:val="00383E69"/>
    <w:rsid w:val="00391A41"/>
    <w:rsid w:val="003A2470"/>
    <w:rsid w:val="003D4074"/>
    <w:rsid w:val="003F5AFF"/>
    <w:rsid w:val="0047109F"/>
    <w:rsid w:val="004C4BE3"/>
    <w:rsid w:val="004D04C5"/>
    <w:rsid w:val="0050680C"/>
    <w:rsid w:val="005234C8"/>
    <w:rsid w:val="00564314"/>
    <w:rsid w:val="005A55DB"/>
    <w:rsid w:val="006178DA"/>
    <w:rsid w:val="00680E7B"/>
    <w:rsid w:val="006C3C60"/>
    <w:rsid w:val="006D5F53"/>
    <w:rsid w:val="006E23F2"/>
    <w:rsid w:val="007317C5"/>
    <w:rsid w:val="007318EE"/>
    <w:rsid w:val="007C6445"/>
    <w:rsid w:val="00814D3F"/>
    <w:rsid w:val="00844343"/>
    <w:rsid w:val="00884218"/>
    <w:rsid w:val="00890F50"/>
    <w:rsid w:val="0090018A"/>
    <w:rsid w:val="00922872"/>
    <w:rsid w:val="00977FBB"/>
    <w:rsid w:val="00A12A01"/>
    <w:rsid w:val="00A31C60"/>
    <w:rsid w:val="00A32458"/>
    <w:rsid w:val="00A63CA1"/>
    <w:rsid w:val="00A859A8"/>
    <w:rsid w:val="00AD0B3A"/>
    <w:rsid w:val="00B13604"/>
    <w:rsid w:val="00B27AD7"/>
    <w:rsid w:val="00B446D4"/>
    <w:rsid w:val="00B52E87"/>
    <w:rsid w:val="00BB1EF6"/>
    <w:rsid w:val="00C47B29"/>
    <w:rsid w:val="00D86128"/>
    <w:rsid w:val="00DA615E"/>
    <w:rsid w:val="00E00E12"/>
    <w:rsid w:val="00E315FD"/>
    <w:rsid w:val="00EA02E1"/>
    <w:rsid w:val="00ED726B"/>
    <w:rsid w:val="00F77102"/>
    <w:rsid w:val="00FA3006"/>
    <w:rsid w:val="00FC2F68"/>
  </w:rsids>
  <m:mathPr>
    <m:mathFont m:val="Cambria Math"/>
    <m:brkBin m:val="before"/>
    <m:brkBinSub m:val="--"/>
    <m:smallFrac m:val="0"/>
    <m:dispDef/>
    <m:lMargin m:val="0"/>
    <m:rMargin m:val="0"/>
    <m:defJc m:val="centerGroup"/>
    <m:wrapIndent m:val="1440"/>
    <m:intLim m:val="subSup"/>
    <m:naryLim m:val="undOvr"/>
  </m:mathPr>
  <w:themeFontLang w:val="lt-LT"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DEE9C9"/>
  <w15:docId w15:val="{B4CB34E0-09A1-444F-A105-A038A6FC64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lt"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keepLines/>
      <w:spacing w:before="40"/>
      <w:outlineLvl w:val="1"/>
    </w:pPr>
    <w:rPr>
      <w:color w:val="2F5496"/>
      <w:sz w:val="26"/>
      <w:szCs w:val="26"/>
    </w:rPr>
  </w:style>
  <w:style w:type="paragraph" w:styleId="Heading3">
    <w:name w:val="heading 3"/>
    <w:basedOn w:val="Normal"/>
    <w:next w:val="Normal"/>
    <w:uiPriority w:val="9"/>
    <w:semiHidden/>
    <w:unhideWhenUsed/>
    <w:qFormat/>
    <w:pPr>
      <w:outlineLvl w:val="2"/>
    </w:pPr>
    <w:rPr>
      <w:rFonts w:ascii="Times New Roman" w:eastAsia="Times New Roman" w:hAnsi="Times New Roman" w:cs="Times New Roman"/>
      <w:b/>
      <w:bCs/>
      <w:sz w:val="27"/>
      <w:szCs w:val="27"/>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www.tele2.l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MEu9IwABoKij2ffXuDOmreHvK6A==">CgMxLjA4AHIhMUVCOFFuY1ZGbWdqc0phekRjZ0tJelJOV1JtbGthWFFH</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556</Words>
  <Characters>3175</Characters>
  <Application>Microsoft Office Word</Application>
  <DocSecurity>0</DocSecurity>
  <Lines>26</Lines>
  <Paragraphs>7</Paragraphs>
  <ScaleCrop>false</ScaleCrop>
  <Company/>
  <LinksUpToDate>false</LinksUpToDate>
  <CharactersWithSpaces>3724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Gravitas Partners</cp:lastModifiedBy>
  <cp:revision>4</cp:revision>
  <dcterms:created xsi:type="dcterms:W3CDTF">2026-05-08T07:05:00Z</dcterms:created>
  <dcterms:modified xsi:type="dcterms:W3CDTF">2026-05-08T07:08:00Z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cca9737-3fb7-4a23-a452-5fd2dddae788_Enabled">
    <vt:lpwstr>true</vt:lpwstr>
  </property>
  <property fmtid="{D5CDD505-2E9C-101B-9397-08002B2CF9AE}" pid="3" name="MSIP_Label_ecca9737-3fb7-4a23-a452-5fd2dddae788_SetDate">
    <vt:lpwstr>2021-07-05T05:13:11Z</vt:lpwstr>
  </property>
  <property fmtid="{D5CDD505-2E9C-101B-9397-08002B2CF9AE}" pid="4" name="MSIP_Label_ecca9737-3fb7-4a23-a452-5fd2dddae788_Method">
    <vt:lpwstr>Standard</vt:lpwstr>
  </property>
  <property fmtid="{D5CDD505-2E9C-101B-9397-08002B2CF9AE}" pid="5" name="MSIP_Label_ecca9737-3fb7-4a23-a452-5fd2dddae788_Name">
    <vt:lpwstr>Internal</vt:lpwstr>
  </property>
  <property fmtid="{D5CDD505-2E9C-101B-9397-08002B2CF9AE}" pid="6" name="MSIP_Label_ecca9737-3fb7-4a23-a452-5fd2dddae788_SiteId">
    <vt:lpwstr>76431109-ff89-42c2-8781-a07ca07a2d57</vt:lpwstr>
  </property>
  <property fmtid="{D5CDD505-2E9C-101B-9397-08002B2CF9AE}" pid="7" name="MSIP_Label_ecca9737-3fb7-4a23-a452-5fd2dddae788_ActionId">
    <vt:lpwstr>55c7c224-13ca-42fc-9f2a-8bfe461c24fc</vt:lpwstr>
  </property>
  <property fmtid="{D5CDD505-2E9C-101B-9397-08002B2CF9AE}" pid="8" name="MSIP_Label_ecca9737-3fb7-4a23-a452-5fd2dddae788_ContentBits">
    <vt:lpwstr>2</vt:lpwstr>
  </property>
  <property fmtid="{D5CDD505-2E9C-101B-9397-08002B2CF9AE}" pid="9" name="GrammarlyDocumentId">
    <vt:lpwstr>a7bab780030ea9a742b2af2ed669654013791b30c7984ad079e31a1d543ee316</vt:lpwstr>
  </property>
</Properties>
</file>