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6428F617" w:rsidR="00A93165" w:rsidRDefault="00000000">
      <w:pPr>
        <w:widowControl w:val="0"/>
        <w:jc w:val="right"/>
        <w:rPr>
          <w:rFonts w:ascii="Calibri" w:eastAsia="Calibri" w:hAnsi="Calibri" w:cs="Calibri"/>
          <w:sz w:val="22"/>
          <w:szCs w:val="22"/>
        </w:rPr>
      </w:pPr>
      <w:r>
        <w:rPr>
          <w:rFonts w:ascii="Calibri" w:eastAsia="Calibri" w:hAnsi="Calibri" w:cs="Calibri"/>
          <w:sz w:val="22"/>
          <w:szCs w:val="22"/>
        </w:rPr>
        <w:t xml:space="preserve">Vilnius, 2026 m. gegužės </w:t>
      </w:r>
      <w:r w:rsidR="000B37B5">
        <w:rPr>
          <w:rFonts w:ascii="Calibri" w:eastAsia="Calibri" w:hAnsi="Calibri" w:cs="Calibri"/>
          <w:sz w:val="22"/>
          <w:szCs w:val="22"/>
        </w:rPr>
        <w:t>12</w:t>
      </w:r>
      <w:r>
        <w:rPr>
          <w:rFonts w:ascii="Calibri" w:eastAsia="Calibri" w:hAnsi="Calibri" w:cs="Calibri"/>
          <w:sz w:val="22"/>
          <w:szCs w:val="22"/>
        </w:rPr>
        <w:t xml:space="preserve"> d.</w:t>
      </w:r>
    </w:p>
    <w:p w14:paraId="00000002" w14:textId="77777777" w:rsidR="00A93165" w:rsidRDefault="00A93165">
      <w:pPr>
        <w:widowControl w:val="0"/>
        <w:jc w:val="right"/>
        <w:rPr>
          <w:rFonts w:ascii="Calibri" w:eastAsia="Calibri" w:hAnsi="Calibri" w:cs="Calibri"/>
          <w:sz w:val="22"/>
          <w:szCs w:val="22"/>
        </w:rPr>
      </w:pPr>
    </w:p>
    <w:p w14:paraId="00000003" w14:textId="77777777" w:rsidR="00A93165" w:rsidRDefault="00000000">
      <w:pPr>
        <w:widowControl w:val="0"/>
        <w:spacing w:after="200"/>
        <w:jc w:val="center"/>
        <w:rPr>
          <w:rFonts w:ascii="Calibri" w:eastAsia="Calibri" w:hAnsi="Calibri" w:cs="Calibri"/>
          <w:b/>
          <w:bCs/>
          <w:color w:val="1C4587"/>
          <w:sz w:val="36"/>
          <w:szCs w:val="36"/>
        </w:rPr>
      </w:pPr>
      <w:r>
        <w:rPr>
          <w:rFonts w:ascii="Calibri" w:eastAsia="Calibri" w:hAnsi="Calibri" w:cs="Calibri"/>
          <w:b/>
          <w:bCs/>
          <w:color w:val="1C4587"/>
          <w:sz w:val="36"/>
          <w:szCs w:val="36"/>
        </w:rPr>
        <w:t>„Lidl“ socialinė atsakomybė: per dešimtmetį Lietuvoje – šimtai tonų paaukoto maisto, dėmesys vaikams ir biologinės įvairovės išsaugojimas</w:t>
      </w:r>
    </w:p>
    <w:p w14:paraId="00000004" w14:textId="77777777" w:rsidR="00A93165" w:rsidRDefault="00000000">
      <w:pPr>
        <w:widowControl w:val="0"/>
        <w:spacing w:after="200"/>
        <w:jc w:val="both"/>
        <w:rPr>
          <w:rFonts w:ascii="Calibri" w:eastAsia="Calibri" w:hAnsi="Calibri" w:cs="Calibri"/>
          <w:b/>
          <w:bCs/>
          <w:sz w:val="22"/>
          <w:szCs w:val="22"/>
        </w:rPr>
      </w:pPr>
      <w:r>
        <w:rPr>
          <w:rFonts w:ascii="Calibri" w:eastAsia="Calibri" w:hAnsi="Calibri" w:cs="Calibri"/>
          <w:b/>
          <w:bCs/>
          <w:sz w:val="22"/>
          <w:szCs w:val="22"/>
        </w:rPr>
        <w:t>Žemų kainų prekybos tinklas „Lidl“ įsitikinęs, kad socialinė atsakomybė yra neatsiejama tvaraus ir atsakingo verslo dalis. Per veiklos Lietuvoje dešimtmetį ši nuostata virto realiais darbais, apimančiais įvairias visuomenei svarbias sritis. Tarp jų – parama stokojantiems, dėmesys vaikų ir jaunimo gerovei bei biologinės įvairovės išsaugojimo iniciatyvos.</w:t>
      </w:r>
    </w:p>
    <w:p w14:paraId="00000005" w14:textId="62760B62" w:rsidR="00A93165" w:rsidRDefault="00000000">
      <w:pPr>
        <w:widowControl w:val="0"/>
        <w:spacing w:after="200"/>
        <w:jc w:val="both"/>
        <w:rPr>
          <w:rFonts w:ascii="Calibri" w:eastAsia="Calibri" w:hAnsi="Calibri" w:cs="Calibri"/>
          <w:sz w:val="22"/>
          <w:szCs w:val="22"/>
        </w:rPr>
      </w:pPr>
      <w:r>
        <w:rPr>
          <w:rFonts w:ascii="Calibri" w:eastAsia="Calibri" w:hAnsi="Calibri" w:cs="Calibri"/>
          <w:sz w:val="22"/>
          <w:szCs w:val="22"/>
        </w:rPr>
        <w:t>„Šie metai „Lidl“ yra ypatingi – minime veiklos dešimtmetį. Nuo pat įsikūrimo Lietuvoje nuolat ieškome būdų tobulinti savo procesus ir veiklą, kad jie būtų kuo palankesni planetai, darbuotojams ir visuomenei. Todėl nuosekliai skiriame paramą įvairioms organizacijoms – didelę jos dalį sudaro</w:t>
      </w:r>
      <w:r w:rsidR="000B37B5">
        <w:rPr>
          <w:rFonts w:ascii="Calibri" w:eastAsia="Calibri" w:hAnsi="Calibri" w:cs="Calibri"/>
          <w:sz w:val="22"/>
          <w:szCs w:val="22"/>
        </w:rPr>
        <w:t xml:space="preserve"> Lietuvos moksleivių krepšinio lygos rėmimas,</w:t>
      </w:r>
      <w:r>
        <w:rPr>
          <w:rFonts w:ascii="Calibri" w:eastAsia="Calibri" w:hAnsi="Calibri" w:cs="Calibri"/>
          <w:sz w:val="22"/>
          <w:szCs w:val="22"/>
        </w:rPr>
        <w:t xml:space="preserve"> bendradarbiavimas su „Maisto banku“, parama vaikų dienos centrams, taip pat prisidedame prie biologinės įvairovės saugojimo“, – sako „Lidl Lietuva“ tvarumo vadovė Monika Anilionė.</w:t>
      </w:r>
    </w:p>
    <w:p w14:paraId="7E2E90B8" w14:textId="400E4347" w:rsidR="009A5412" w:rsidRPr="009A5412" w:rsidRDefault="00230D97">
      <w:pPr>
        <w:widowControl w:val="0"/>
        <w:spacing w:after="200"/>
        <w:jc w:val="both"/>
        <w:rPr>
          <w:rFonts w:ascii="Calibri" w:eastAsia="Calibri" w:hAnsi="Calibri" w:cs="Calibri"/>
          <w:b/>
          <w:bCs/>
          <w:sz w:val="22"/>
          <w:szCs w:val="22"/>
          <w:highlight w:val="white"/>
        </w:rPr>
      </w:pPr>
      <w:r w:rsidRPr="00230D97">
        <w:rPr>
          <w:rFonts w:ascii="Calibri" w:eastAsia="Calibri" w:hAnsi="Calibri" w:cs="Calibri"/>
          <w:b/>
          <w:bCs/>
          <w:sz w:val="22"/>
          <w:szCs w:val="22"/>
          <w:highlight w:val="white"/>
        </w:rPr>
        <w:t>Sporto ir aktyvaus laisvalaikio skatinimas</w:t>
      </w:r>
    </w:p>
    <w:p w14:paraId="39DC420F" w14:textId="77777777" w:rsidR="009A5412" w:rsidRPr="009A5412" w:rsidRDefault="009A5412" w:rsidP="009A5412">
      <w:pPr>
        <w:widowControl w:val="0"/>
        <w:spacing w:after="200"/>
        <w:jc w:val="both"/>
        <w:rPr>
          <w:rFonts w:ascii="Calibri" w:eastAsia="Calibri" w:hAnsi="Calibri" w:cs="Calibri"/>
          <w:sz w:val="22"/>
          <w:szCs w:val="22"/>
          <w:lang w:val="lt-LT"/>
        </w:rPr>
      </w:pPr>
      <w:r w:rsidRPr="009A5412">
        <w:rPr>
          <w:rFonts w:ascii="Calibri" w:eastAsia="Calibri" w:hAnsi="Calibri" w:cs="Calibri"/>
          <w:sz w:val="22"/>
          <w:szCs w:val="22"/>
          <w:lang w:val="lt-LT"/>
        </w:rPr>
        <w:t>Nuo veiklos pradžios Lietuvoje „Lidl Lietuva“ daug dėmesio skiria iniciatyvoms, skatinančioms vaikų ir jaunimo užimtumą, aktyvų laisvalaikį bei sveiką gyvenimo būdą. Jau nuo 2016 metų prekybos tinklas yra pagrindinis Lietuvos moksleivių krepšinio lygos (MKL) rėmėjas ir nuo tada nuosekliai prisideda prie jaunųjų talentų ugdymo bei sporto kultūros stiprinimo šalyje.</w:t>
      </w:r>
    </w:p>
    <w:p w14:paraId="62D60596" w14:textId="7E37DCB9" w:rsidR="009A5412" w:rsidRPr="009A5412" w:rsidRDefault="009A5412">
      <w:pPr>
        <w:widowControl w:val="0"/>
        <w:spacing w:after="200"/>
        <w:jc w:val="both"/>
        <w:rPr>
          <w:rFonts w:ascii="Calibri" w:eastAsia="Calibri" w:hAnsi="Calibri" w:cs="Calibri"/>
          <w:sz w:val="22"/>
          <w:szCs w:val="22"/>
          <w:lang w:val="lt-LT"/>
        </w:rPr>
      </w:pPr>
      <w:r w:rsidRPr="009A5412">
        <w:rPr>
          <w:rFonts w:ascii="Calibri" w:eastAsia="Calibri" w:hAnsi="Calibri" w:cs="Calibri"/>
          <w:sz w:val="22"/>
          <w:szCs w:val="22"/>
          <w:lang w:val="lt-LT"/>
        </w:rPr>
        <w:t>„Lietuvos moksleivių krepšinio lygoje sportuoja moksleiviai iš visos šalies. Daugeliui jų tai tampa pirmąja rimta pažintimi su komandiniu sportu, disciplina, atsakomybe bei pergalių patirtimi. Prekybos tinklo skirtomis lėšomis padengiamos žaidėjų aprangų gamybos, teisėjų paslaugų, lygos renginių organizavimo, apdovanojimų ir kitos sporto veiklai būtinos išlaidos. Taip siekiame prisidėti prie to, kad kuo daugiau vaikų ir paauglių turėtų galimybę aktyviai leisti laiką, augti komandoje ir ugdyti pasitikėjimą savimi. Be to, didžiuojamės galėdami prisidėti prie būsimų krepšinio talentų ugdymo – per šį dešimtmetį lygoje išaugo jau ne viena ryški Lietuvos krepšinio žvaigždė“, – pasakoja „Lidl Lietuva“ tvarumo vadovė.</w:t>
      </w:r>
    </w:p>
    <w:p w14:paraId="00000009" w14:textId="77777777" w:rsidR="00A93165" w:rsidRDefault="00000000">
      <w:pPr>
        <w:rPr>
          <w:rFonts w:ascii="Calibri" w:eastAsia="Calibri" w:hAnsi="Calibri" w:cs="Calibri"/>
          <w:b/>
          <w:bCs/>
          <w:sz w:val="22"/>
          <w:szCs w:val="22"/>
        </w:rPr>
      </w:pPr>
      <w:r>
        <w:rPr>
          <w:rFonts w:ascii="Calibri" w:eastAsia="Calibri" w:hAnsi="Calibri" w:cs="Calibri"/>
          <w:b/>
          <w:bCs/>
          <w:sz w:val="22"/>
          <w:szCs w:val="22"/>
        </w:rPr>
        <w:t>Parama vaikų dienos centrams</w:t>
      </w:r>
    </w:p>
    <w:p w14:paraId="0000000A" w14:textId="77777777" w:rsidR="00A93165" w:rsidRDefault="00A93165">
      <w:pPr>
        <w:rPr>
          <w:rFonts w:ascii="Calibri" w:eastAsia="Calibri" w:hAnsi="Calibri" w:cs="Calibri"/>
          <w:b/>
          <w:bCs/>
          <w:sz w:val="22"/>
          <w:szCs w:val="22"/>
        </w:rPr>
      </w:pPr>
    </w:p>
    <w:p w14:paraId="0000000D" w14:textId="659F8764" w:rsidR="00A93165" w:rsidRDefault="00000000">
      <w:pPr>
        <w:jc w:val="both"/>
        <w:rPr>
          <w:rFonts w:ascii="Calibri" w:eastAsia="Calibri" w:hAnsi="Calibri" w:cs="Calibri"/>
          <w:sz w:val="22"/>
          <w:szCs w:val="22"/>
        </w:rPr>
      </w:pPr>
      <w:r>
        <w:rPr>
          <w:rFonts w:ascii="Calibri" w:eastAsia="Calibri" w:hAnsi="Calibri" w:cs="Calibri"/>
          <w:sz w:val="22"/>
          <w:szCs w:val="22"/>
        </w:rPr>
        <w:t>2017 metų gruodį „Lidl Lietuva“ suteikė galimybę visiems pirkėjams paremti vaikų dienos centrus visoje Lietuvoje. Grąžinant pakuotes taromatuose, atgaunamą užstatą galima skirti vaikų dienos centrams, o prekybos tinklas kiekvieną paaukotą sumą padvigubina. Visos surinktos lėšos lygiomis dalimis pervedamos trims vaikų dienos centrais besirūpinančioms organizacijoms: „Gelbėkit vaikus“, „Caritas“ ir Maltos ordino pagalbos tarnybai. Nuo projekto pradžios surinkta suma siekia</w:t>
      </w:r>
      <w:r w:rsidR="000B37B5">
        <w:rPr>
          <w:rFonts w:ascii="Calibri" w:eastAsia="Calibri" w:hAnsi="Calibri" w:cs="Calibri"/>
          <w:sz w:val="22"/>
          <w:szCs w:val="22"/>
        </w:rPr>
        <w:t xml:space="preserve"> beveik</w:t>
      </w:r>
      <w:r>
        <w:rPr>
          <w:rFonts w:ascii="Calibri" w:eastAsia="Calibri" w:hAnsi="Calibri" w:cs="Calibri"/>
          <w:sz w:val="22"/>
          <w:szCs w:val="22"/>
        </w:rPr>
        <w:t xml:space="preserve"> </w:t>
      </w:r>
      <w:sdt>
        <w:sdtPr>
          <w:tag w:val="goog_rdk_0"/>
          <w:id w:val="40826937"/>
        </w:sdtPr>
        <w:sdtContent/>
      </w:sdt>
      <w:r w:rsidR="000B37B5">
        <w:rPr>
          <w:rFonts w:ascii="Calibri" w:eastAsia="Calibri" w:hAnsi="Calibri" w:cs="Calibri"/>
          <w:sz w:val="22"/>
          <w:szCs w:val="22"/>
        </w:rPr>
        <w:t>700</w:t>
      </w:r>
      <w:r>
        <w:rPr>
          <w:rFonts w:ascii="Calibri" w:eastAsia="Calibri" w:hAnsi="Calibri" w:cs="Calibri"/>
          <w:sz w:val="22"/>
          <w:szCs w:val="22"/>
        </w:rPr>
        <w:t xml:space="preserve"> tūkstančių eurų.</w:t>
      </w:r>
    </w:p>
    <w:p w14:paraId="0000000E" w14:textId="77777777" w:rsidR="00A93165" w:rsidRDefault="00A93165">
      <w:pPr>
        <w:jc w:val="both"/>
        <w:rPr>
          <w:rFonts w:ascii="Calibri" w:eastAsia="Calibri" w:hAnsi="Calibri" w:cs="Calibri"/>
          <w:sz w:val="22"/>
          <w:szCs w:val="22"/>
        </w:rPr>
      </w:pPr>
    </w:p>
    <w:p w14:paraId="0000000F" w14:textId="77777777" w:rsidR="00A93165" w:rsidRDefault="00000000">
      <w:pPr>
        <w:jc w:val="both"/>
        <w:rPr>
          <w:rFonts w:ascii="Calibri" w:eastAsia="Calibri" w:hAnsi="Calibri" w:cs="Calibri"/>
          <w:sz w:val="22"/>
          <w:szCs w:val="22"/>
          <w:highlight w:val="white"/>
        </w:rPr>
      </w:pPr>
      <w:r>
        <w:rPr>
          <w:rFonts w:ascii="Calibri" w:eastAsia="Calibri" w:hAnsi="Calibri" w:cs="Calibri"/>
          <w:sz w:val="22"/>
          <w:szCs w:val="22"/>
          <w:highlight w:val="white"/>
        </w:rPr>
        <w:t>„Nuo pat tada, kai pradėjome šį socialinės paramos projektą, kasmet surenkame reikšmingą paramą, kuri leidžia vaikų dienos centrams užtikrinti ne tik būtiniausias sąlygas jų veiklai, bet ir kurti aplinką, kurioje vaikai jaučiasi saugūs, matomi ir svarbūs. Didžiuojamės savo klientais, kurie nelieka abejingi ir aktyviai prisideda prie šios iniciatyvos. Tai rodo, kad žmonėms rūpi prasmingi pokyčiai. Padvigubindami pirkėjų skirtą paramą siekiame, kad ši pagalba pasiektų dar daugiau vaikų visoje Lietuvoje“, – teigia „Lidl Lietuva“ tvarumo vadovė.</w:t>
      </w:r>
    </w:p>
    <w:p w14:paraId="00000010" w14:textId="77777777" w:rsidR="00A93165" w:rsidRDefault="00A93165">
      <w:pPr>
        <w:jc w:val="both"/>
        <w:rPr>
          <w:rFonts w:ascii="Calibri" w:eastAsia="Calibri" w:hAnsi="Calibri" w:cs="Calibri"/>
          <w:sz w:val="22"/>
          <w:szCs w:val="22"/>
          <w:highlight w:val="white"/>
        </w:rPr>
      </w:pPr>
    </w:p>
    <w:p w14:paraId="00000011" w14:textId="77777777" w:rsidR="00A93165" w:rsidRDefault="00000000">
      <w:pPr>
        <w:jc w:val="both"/>
        <w:rPr>
          <w:rFonts w:ascii="Calibri" w:eastAsia="Calibri" w:hAnsi="Calibri" w:cs="Calibri"/>
          <w:b/>
          <w:bCs/>
          <w:sz w:val="22"/>
          <w:szCs w:val="22"/>
          <w:highlight w:val="white"/>
        </w:rPr>
      </w:pPr>
      <w:r>
        <w:rPr>
          <w:rFonts w:ascii="Calibri" w:eastAsia="Calibri" w:hAnsi="Calibri" w:cs="Calibri"/>
          <w:b/>
          <w:bCs/>
          <w:sz w:val="22"/>
          <w:szCs w:val="22"/>
          <w:highlight w:val="white"/>
        </w:rPr>
        <w:t>Ilgalaikis bendradarbiavimas su „Maisto banku“</w:t>
      </w:r>
    </w:p>
    <w:p w14:paraId="00000012" w14:textId="77777777" w:rsidR="00A93165" w:rsidRDefault="00A93165">
      <w:pPr>
        <w:jc w:val="both"/>
        <w:rPr>
          <w:rFonts w:ascii="Calibri" w:eastAsia="Calibri" w:hAnsi="Calibri" w:cs="Calibri"/>
          <w:b/>
          <w:bCs/>
          <w:sz w:val="22"/>
          <w:szCs w:val="22"/>
          <w:highlight w:val="white"/>
        </w:rPr>
      </w:pPr>
    </w:p>
    <w:p w14:paraId="00000013" w14:textId="77777777" w:rsidR="00A93165" w:rsidRDefault="00000000">
      <w:pPr>
        <w:jc w:val="both"/>
        <w:rPr>
          <w:rFonts w:ascii="Calibri" w:eastAsia="Calibri" w:hAnsi="Calibri" w:cs="Calibri"/>
          <w:sz w:val="22"/>
          <w:szCs w:val="22"/>
          <w:highlight w:val="white"/>
        </w:rPr>
      </w:pPr>
      <w:r>
        <w:rPr>
          <w:rFonts w:ascii="Calibri" w:eastAsia="Calibri" w:hAnsi="Calibri" w:cs="Calibri"/>
          <w:sz w:val="22"/>
          <w:szCs w:val="22"/>
          <w:highlight w:val="white"/>
        </w:rPr>
        <w:t xml:space="preserve">Maisto atliekų mažinimas yra vienas svarbiausių „Lidl Lietuva“ prioritetų, o bendradarbiavimas su „Maisto banku“ leidžia išsaugoti kokybišką maistą ir perduoti jį žmonėms, kuriems jo labiausiai reikia. Prie paramos stokojantiems </w:t>
      </w:r>
      <w:r>
        <w:rPr>
          <w:rFonts w:ascii="Calibri" w:eastAsia="Calibri" w:hAnsi="Calibri" w:cs="Calibri"/>
          <w:sz w:val="22"/>
          <w:szCs w:val="22"/>
          <w:highlight w:val="white"/>
        </w:rPr>
        <w:lastRenderedPageBreak/>
        <w:t>prekybos tinklas prisideda ir dalyvaujant ilgo galiojimo maisto produktų rinkimo akcijose – šiemet vyko jau 40-oji tokia akcija, sutapusi su „Maisto banko“ 25-uoju gimtadieniu.</w:t>
      </w:r>
    </w:p>
    <w:p w14:paraId="00000014" w14:textId="77777777" w:rsidR="00A93165" w:rsidRDefault="00A93165">
      <w:pPr>
        <w:jc w:val="both"/>
        <w:rPr>
          <w:rFonts w:ascii="Calibri" w:eastAsia="Calibri" w:hAnsi="Calibri" w:cs="Calibri"/>
          <w:sz w:val="22"/>
          <w:szCs w:val="22"/>
          <w:highlight w:val="white"/>
        </w:rPr>
      </w:pPr>
    </w:p>
    <w:p w14:paraId="00000015" w14:textId="77777777" w:rsidR="00A93165" w:rsidRDefault="00000000">
      <w:pPr>
        <w:jc w:val="both"/>
        <w:rPr>
          <w:rFonts w:ascii="Calibri" w:eastAsia="Calibri" w:hAnsi="Calibri" w:cs="Calibri"/>
          <w:sz w:val="22"/>
          <w:szCs w:val="22"/>
          <w:highlight w:val="white"/>
        </w:rPr>
      </w:pPr>
      <w:r>
        <w:rPr>
          <w:rFonts w:ascii="Calibri" w:eastAsia="Calibri" w:hAnsi="Calibri" w:cs="Calibri"/>
          <w:sz w:val="22"/>
          <w:szCs w:val="22"/>
          <w:highlight w:val="white"/>
        </w:rPr>
        <w:t>„Paramą stokojantiems pradėjome reguliariai tiekti dar 2018 metais. Iš pradžių tai buvo duona, įvairūs bakalėjos produktai bei higienos prekės iš visų parduotuvių, o nuo 2020 metų šį sąrašą papildė ir švieži vaisiai bei daržovės. „Lidl Lietuva“ buvo viena pirmųjų „Lidl“ įmonių Europoje, pradėjusių aukoti ne tik duoną, bet ir šviežius produktus. Taip paramos gavėjus pasiekia maistingesnis maistas, o kartu mažinamas maisto švaistymas. Be to, tai padeda mažinti šiltnamio efektą sukeliančių dujų kiekį ir tausoti gamtos išteklius“, – dalijasi M. Anilionė.</w:t>
      </w:r>
    </w:p>
    <w:p w14:paraId="00000016" w14:textId="77777777" w:rsidR="00A93165" w:rsidRDefault="00A93165">
      <w:pPr>
        <w:jc w:val="both"/>
        <w:rPr>
          <w:rFonts w:ascii="Calibri" w:eastAsia="Calibri" w:hAnsi="Calibri" w:cs="Calibri"/>
          <w:sz w:val="22"/>
          <w:szCs w:val="22"/>
          <w:highlight w:val="white"/>
        </w:rPr>
      </w:pPr>
    </w:p>
    <w:p w14:paraId="00000017" w14:textId="77777777" w:rsidR="00A93165" w:rsidRDefault="00000000">
      <w:pPr>
        <w:jc w:val="both"/>
        <w:rPr>
          <w:rFonts w:ascii="Calibri" w:eastAsia="Calibri" w:hAnsi="Calibri" w:cs="Calibri"/>
          <w:sz w:val="22"/>
          <w:szCs w:val="22"/>
          <w:highlight w:val="white"/>
        </w:rPr>
      </w:pPr>
      <w:r>
        <w:rPr>
          <w:rFonts w:ascii="Calibri" w:eastAsia="Calibri" w:hAnsi="Calibri" w:cs="Calibri"/>
          <w:sz w:val="22"/>
          <w:szCs w:val="22"/>
          <w:highlight w:val="white"/>
        </w:rPr>
        <w:t>Skaičiuojama, kad per visą bendradarbiavimo laikotarpį išsaugota šimtai tonų maisto ir paremta daugiau nei 232 tūkst. žmonių – šeimų, senjorų, vienišų mamų ir tėčių bei žmonių su negalia.</w:t>
      </w:r>
    </w:p>
    <w:p w14:paraId="00000018" w14:textId="77777777" w:rsidR="00A93165" w:rsidRDefault="00A93165">
      <w:pPr>
        <w:ind w:right="240"/>
        <w:jc w:val="both"/>
        <w:rPr>
          <w:rFonts w:ascii="Calibri" w:eastAsia="Calibri" w:hAnsi="Calibri" w:cs="Calibri"/>
          <w:sz w:val="22"/>
          <w:szCs w:val="22"/>
          <w:highlight w:val="white"/>
        </w:rPr>
      </w:pPr>
    </w:p>
    <w:p w14:paraId="00000019" w14:textId="77777777" w:rsidR="00A93165" w:rsidRDefault="00000000">
      <w:pPr>
        <w:jc w:val="both"/>
        <w:rPr>
          <w:rFonts w:ascii="Calibri" w:eastAsia="Calibri" w:hAnsi="Calibri" w:cs="Calibri"/>
          <w:b/>
          <w:bCs/>
          <w:sz w:val="22"/>
          <w:szCs w:val="22"/>
        </w:rPr>
      </w:pPr>
      <w:r>
        <w:rPr>
          <w:rFonts w:ascii="Calibri" w:eastAsia="Calibri" w:hAnsi="Calibri" w:cs="Calibri"/>
          <w:b/>
          <w:bCs/>
          <w:sz w:val="22"/>
          <w:szCs w:val="22"/>
        </w:rPr>
        <w:t>Biologinės įvairovės saugojimas</w:t>
      </w:r>
    </w:p>
    <w:p w14:paraId="0000001A" w14:textId="77777777" w:rsidR="00A93165" w:rsidRDefault="00000000">
      <w:pPr>
        <w:spacing w:before="240" w:after="240"/>
        <w:jc w:val="both"/>
        <w:rPr>
          <w:rFonts w:ascii="Calibri" w:eastAsia="Calibri" w:hAnsi="Calibri" w:cs="Calibri"/>
          <w:sz w:val="22"/>
          <w:szCs w:val="22"/>
        </w:rPr>
      </w:pPr>
      <w:r>
        <w:rPr>
          <w:rFonts w:ascii="Calibri" w:eastAsia="Calibri" w:hAnsi="Calibri" w:cs="Calibri"/>
          <w:sz w:val="22"/>
          <w:szCs w:val="22"/>
        </w:rPr>
        <w:t>„Lidl Lietuva“ daug dėmesio skiria tam, kad jos veikla darytų teigiamą poveikį ne tik žmonėms, bet ir aplinkai, todėl kartu su partneriais aktyviai prisideda prie biologinės įvairovės ir gamtinių išteklių saugojimo.</w:t>
      </w:r>
    </w:p>
    <w:p w14:paraId="0000001B" w14:textId="77777777" w:rsidR="00A93165" w:rsidRDefault="00000000">
      <w:pPr>
        <w:spacing w:before="240" w:after="240"/>
        <w:jc w:val="both"/>
        <w:rPr>
          <w:rFonts w:ascii="Calibri" w:eastAsia="Calibri" w:hAnsi="Calibri" w:cs="Calibri"/>
          <w:sz w:val="22"/>
          <w:szCs w:val="22"/>
        </w:rPr>
      </w:pPr>
      <w:r>
        <w:rPr>
          <w:rFonts w:ascii="Calibri" w:eastAsia="Calibri" w:hAnsi="Calibri" w:cs="Calibri"/>
          <w:sz w:val="22"/>
          <w:szCs w:val="22"/>
        </w:rPr>
        <w:t>Nuo 2021 metų „Lidl Lietuva“ vykdo iniciatyvą „Duok ruoniukui penkis“, kurios metu už kiekvieną parduotą daugkartinį maišelį su ruonio atvaizdu skiria 0,05 euro Baltijos jūros gyvūnų reabilitacijos centrui. Nuo iniciatyvos pradžios surinkta daugiau nei 276 tūkst. eurų. Per šį laikotarpį paaukotos lėšos padėjo išgelbėti ir į Baltijos jūrą sugrąžinti 85 ruoniukus.</w:t>
      </w:r>
    </w:p>
    <w:p w14:paraId="0000001C" w14:textId="77777777" w:rsidR="00A93165" w:rsidRDefault="00000000">
      <w:pPr>
        <w:spacing w:before="240" w:after="240"/>
        <w:jc w:val="both"/>
        <w:rPr>
          <w:rFonts w:ascii="Calibri" w:eastAsia="Calibri" w:hAnsi="Calibri" w:cs="Calibri"/>
          <w:sz w:val="22"/>
          <w:szCs w:val="22"/>
        </w:rPr>
      </w:pPr>
      <w:r>
        <w:rPr>
          <w:rFonts w:ascii="Calibri" w:eastAsia="Calibri" w:hAnsi="Calibri" w:cs="Calibri"/>
          <w:sz w:val="22"/>
          <w:szCs w:val="22"/>
        </w:rPr>
        <w:t>„Surinktos lėšos skiriamos Baltijos jūros gyvūnų reabilitacijos centre gydomų ruoniukų priežiūrai ir reabilitacijai – jų maitinimui, gydymui, reikalingoms medicininėms bei kasdienės priežiūros priemonėms. Baltijos ruoniai yra svarbus visos ekosistemos būklės rodiklis, todėl ši iniciatyva, įgyvendinama kartu su ilgamečiu partneriu Lietuvos jūrų muziejumi, yra puikus bendrų pastangų pavyzdys. Suvieniję jėgas galime realiai prisidėti prie biologinės įvairovės išsaugojimo ateities kartoms“, – akcentuoja M. Anilionė.</w:t>
      </w:r>
    </w:p>
    <w:p w14:paraId="7F544F8D" w14:textId="0F2A2B7E" w:rsidR="00230D97" w:rsidRDefault="00230D97">
      <w:pPr>
        <w:spacing w:before="240" w:after="240"/>
        <w:jc w:val="both"/>
        <w:rPr>
          <w:rFonts w:ascii="Calibri" w:eastAsia="Calibri" w:hAnsi="Calibri" w:cs="Calibri"/>
          <w:b/>
          <w:bCs/>
          <w:sz w:val="22"/>
          <w:szCs w:val="22"/>
        </w:rPr>
      </w:pPr>
      <w:r w:rsidRPr="00230D97">
        <w:rPr>
          <w:rFonts w:ascii="Calibri" w:eastAsia="Calibri" w:hAnsi="Calibri" w:cs="Calibri"/>
          <w:b/>
          <w:bCs/>
          <w:sz w:val="22"/>
          <w:szCs w:val="22"/>
        </w:rPr>
        <w:t>Socialinės atskirties mažinimas šalyje</w:t>
      </w:r>
    </w:p>
    <w:p w14:paraId="0000001E" w14:textId="6731DF67" w:rsidR="00A93165"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Nepaisant ilgalaikių partnerysčių, „Lidl Lietuva“ nuolat reaguoja į aktualijas ir inicijuoja naujas bendradarbiavimo kryptis. Pernai prekybos tinklas buvo Lietuvos Raudonojo Kryžiaus iniciatyvos „Šviesių minčių Kalėdos“ partneris. Ši iniciatyva kvietė senjorus jungtis į Senjorų klubų veiklas, o visuomenę – skirti daugiau dėmesio vyresnio amžiaus žmonėms, kurie šventiniu laikotarpiu dažnai jaučiasi dar vienišesni nei įprastai.</w:t>
      </w:r>
    </w:p>
    <w:p w14:paraId="0000001F" w14:textId="77777777" w:rsidR="00A93165" w:rsidRDefault="00000000">
      <w:pPr>
        <w:spacing w:before="240" w:after="240"/>
        <w:jc w:val="both"/>
        <w:rPr>
          <w:rFonts w:ascii="Calibri" w:eastAsia="Calibri" w:hAnsi="Calibri" w:cs="Calibri"/>
          <w:sz w:val="22"/>
          <w:szCs w:val="22"/>
          <w:highlight w:val="white"/>
        </w:rPr>
      </w:pPr>
      <w:r>
        <w:rPr>
          <w:rFonts w:ascii="Calibri" w:eastAsia="Calibri" w:hAnsi="Calibri" w:cs="Calibri"/>
          <w:sz w:val="22"/>
          <w:szCs w:val="22"/>
          <w:highlight w:val="white"/>
        </w:rPr>
        <w:t>„Vienišumo tema Lietuvoje itin aktuali – daugiau nei 40 proc. vyresnių nei 65 metų žmonių gyvena vieni. Kaip socialiai atsakingas verslas, siekiame prisidėti prie iniciatyvų, kurios mažina socialinę atskirtį ir stiprina bendruomeninius ryšius. Tokios iniciatyvos padeda žmonėms jaustis matomiems, reikalingiems ir yra svarbi stiprios visuomenės dalis“, – teigia M. Anilionė.</w:t>
      </w:r>
    </w:p>
    <w:p w14:paraId="00000021" w14:textId="62AD7555" w:rsidR="00A93165" w:rsidRDefault="00000000" w:rsidP="00971466">
      <w:pPr>
        <w:spacing w:before="240" w:after="240"/>
        <w:jc w:val="both"/>
        <w:rPr>
          <w:rFonts w:ascii="Calibri" w:eastAsia="Calibri" w:hAnsi="Calibri" w:cs="Calibri"/>
          <w:sz w:val="22"/>
          <w:szCs w:val="22"/>
        </w:rPr>
      </w:pPr>
      <w:r>
        <w:rPr>
          <w:rFonts w:ascii="Calibri" w:eastAsia="Calibri" w:hAnsi="Calibri" w:cs="Calibri"/>
          <w:sz w:val="22"/>
          <w:szCs w:val="22"/>
        </w:rPr>
        <w:t>Iš viso Lietuvoje veikia 86 „Lidl“ parduotuvės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Raseiniuose, Jurbarke ir Garliavoje.</w:t>
      </w:r>
    </w:p>
    <w:p w14:paraId="00000022" w14:textId="77777777" w:rsidR="00A93165" w:rsidRDefault="00000000">
      <w:pPr>
        <w:rPr>
          <w:rFonts w:ascii="Calibri" w:eastAsia="Calibri" w:hAnsi="Calibri" w:cs="Calibri"/>
          <w:color w:val="0000FF"/>
          <w:sz w:val="18"/>
          <w:szCs w:val="18"/>
          <w:u w:val="single"/>
        </w:rPr>
      </w:pPr>
      <w:r>
        <w:rPr>
          <w:rFonts w:ascii="Calibri" w:eastAsia="Calibri" w:hAnsi="Calibri" w:cs="Calibri"/>
          <w:b/>
          <w:bCs/>
          <w:sz w:val="18"/>
          <w:szCs w:val="18"/>
        </w:rPr>
        <w:t>Daugiau informacijos:</w:t>
      </w:r>
      <w:r>
        <w:rPr>
          <w:rFonts w:ascii="Calibri" w:eastAsia="Calibri" w:hAnsi="Calibri" w:cs="Calibri"/>
          <w:sz w:val="18"/>
          <w:szCs w:val="18"/>
        </w:rPr>
        <w:br/>
        <w:t>Lina Skersytė</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t>Tel. +370 680 53556</w:t>
      </w:r>
      <w:r>
        <w:rPr>
          <w:rFonts w:ascii="Calibri" w:eastAsia="Calibri" w:hAnsi="Calibri" w:cs="Calibri"/>
          <w:sz w:val="18"/>
          <w:szCs w:val="18"/>
        </w:rPr>
        <w:br/>
      </w:r>
      <w:hyperlink r:id="rId7">
        <w:r w:rsidR="00A93165">
          <w:rPr>
            <w:rFonts w:ascii="Calibri" w:eastAsia="Calibri" w:hAnsi="Calibri" w:cs="Calibri"/>
            <w:color w:val="0000FF"/>
            <w:sz w:val="18"/>
            <w:szCs w:val="18"/>
            <w:u w:val="single"/>
          </w:rPr>
          <w:t>lina.skersyte@lidl.lt</w:t>
        </w:r>
      </w:hyperlink>
    </w:p>
    <w:sectPr w:rsidR="00A93165">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69E019" w14:textId="77777777" w:rsidR="009E12F8" w:rsidRDefault="009E12F8">
      <w:r>
        <w:separator/>
      </w:r>
    </w:p>
  </w:endnote>
  <w:endnote w:type="continuationSeparator" w:id="0">
    <w:p w14:paraId="1C4AD042" w14:textId="77777777" w:rsidR="009E12F8" w:rsidRDefault="009E12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1B757FDA-9265-4C7F-BC13-339015C380B9}"/>
    <w:embedBold r:id="rId2" w:fontKey="{56D94F4B-7182-46BF-B42A-56E07B7E3AF6}"/>
  </w:font>
  <w:font w:name="Georgia">
    <w:panose1 w:val="02040502050405020303"/>
    <w:charset w:val="BA"/>
    <w:family w:val="roman"/>
    <w:pitch w:val="variable"/>
    <w:sig w:usb0="00000287" w:usb1="00000000" w:usb2="00000000" w:usb3="00000000" w:csb0="0000009F" w:csb1="00000000"/>
    <w:embedItalic r:id="rId3" w:fontKey="{CB468A99-573B-421A-A484-E80C09627576}"/>
  </w:font>
  <w:font w:name="Calibri">
    <w:panose1 w:val="020F0502020204030204"/>
    <w:charset w:val="BA"/>
    <w:family w:val="swiss"/>
    <w:pitch w:val="variable"/>
    <w:sig w:usb0="E4002EFF" w:usb1="C200247B" w:usb2="00000009" w:usb3="00000000" w:csb0="000001FF" w:csb1="00000000"/>
    <w:embedRegular r:id="rId4" w:fontKey="{CB7E1407-3B4D-43C7-84D3-F6F5798DB226}"/>
    <w:embedBold r:id="rId5" w:fontKey="{B5C0F617-9804-4BE8-B73F-42AC57159099}"/>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7" w14:textId="77777777" w:rsidR="00A93165"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3A88B2D3" wp14:editId="294108F1">
              <wp:simplePos x="0" y="0"/>
              <wp:positionH relativeFrom="column">
                <wp:posOffset>-114288</wp:posOffset>
              </wp:positionH>
              <wp:positionV relativeFrom="paragraph">
                <wp:posOffset>-452105</wp:posOffset>
              </wp:positionV>
              <wp:extent cx="4292600" cy="673100"/>
              <wp:effectExtent l="0" t="0" r="0" b="0"/>
              <wp:wrapNone/>
              <wp:docPr id="1" name="Stačiakampis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BB267C8" w14:textId="77777777" w:rsidR="00A93165"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3A88B2D3" id="Stačiakampis 1" o:spid="_x0000_s1026" style="position:absolute;margin-left:-9pt;margin-top:-35.6pt;width:338pt;height:53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" filled="f" stroked="f">
              <v:textbox inset="2.53958mm,2.53958mm,2.53958mm,2.53958mm">
                <w:txbxContent>
                  <w:p w14:paraId="7BB267C8" w14:textId="77777777" w:rsidR="00A93165"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8" w14:textId="77777777" w:rsidR="00A93165"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789882EA" wp14:editId="0DE348BE">
              <wp:simplePos x="0" y="0"/>
              <wp:positionH relativeFrom="column">
                <wp:posOffset>-122540</wp:posOffset>
              </wp:positionH>
              <wp:positionV relativeFrom="paragraph">
                <wp:posOffset>-503543</wp:posOffset>
              </wp:positionV>
              <wp:extent cx="4292600" cy="673100"/>
              <wp:effectExtent l="0" t="0" r="0" b="0"/>
              <wp:wrapNone/>
              <wp:docPr id="2" name="Stačiakampis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091851EF" w14:textId="77777777" w:rsidR="00A93165"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789882EA" id="Stačiakampis 2" o:spid="_x0000_s1027" style="position:absolute;margin-left:-9.65pt;margin-top:-39.65pt;width:338pt;height:5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" filled="f" stroked="f">
              <v:textbox inset="2.53958mm,2.53958mm,2.53958mm,2.53958mm">
                <w:txbxContent>
                  <w:p w14:paraId="091851EF" w14:textId="77777777" w:rsidR="00A93165"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837DA9" w14:textId="77777777" w:rsidR="009E12F8" w:rsidRDefault="009E12F8">
      <w:r>
        <w:separator/>
      </w:r>
    </w:p>
  </w:footnote>
  <w:footnote w:type="continuationSeparator" w:id="0">
    <w:p w14:paraId="3221B42E" w14:textId="77777777" w:rsidR="009E12F8" w:rsidRDefault="009E12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3" w14:textId="77777777" w:rsidR="00A93165"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00000024" w14:textId="77777777" w:rsidR="00A93165" w:rsidRDefault="00A93165">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5" w14:textId="77777777" w:rsidR="00A93165"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337B2BF3" wp14:editId="1751DC9A">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6" w14:textId="77777777" w:rsidR="00A93165"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3F00D98C" wp14:editId="1EA69B17">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3165"/>
    <w:rsid w:val="000B37B5"/>
    <w:rsid w:val="001135A6"/>
    <w:rsid w:val="001D2153"/>
    <w:rsid w:val="00230D97"/>
    <w:rsid w:val="00492BC4"/>
    <w:rsid w:val="004D6186"/>
    <w:rsid w:val="00971466"/>
    <w:rsid w:val="009A5412"/>
    <w:rsid w:val="009E12F8"/>
    <w:rsid w:val="00A93165"/>
    <w:rsid w:val="00E3449B"/>
    <w:rsid w:val="00FE6B9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D816F7"/>
  <w15:docId w15:val="{A54B4C93-8073-41AE-986F-D2207072D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after="120"/>
      <w:jc w:val="both"/>
      <w:outlineLvl w:val="0"/>
    </w:pPr>
    <w:rPr>
      <w:rFonts w:ascii="Arial" w:eastAsia="Arial" w:hAnsi="Arial" w:cs="Arial"/>
      <w:b/>
      <w:bCs/>
      <w:sz w:val="28"/>
      <w:szCs w:val="2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00"/>
      <w:outlineLvl w:val="2"/>
    </w:pPr>
    <w:rPr>
      <w:rFonts w:ascii="Cambria" w:eastAsia="Cambria" w:hAnsi="Cambria" w:cs="Cambria"/>
      <w:b/>
      <w:bCs/>
      <w:color w:val="4F81BD"/>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paragraph" w:styleId="Komentarotekstas">
    <w:name w:val="annotation text"/>
    <w:basedOn w:val="prastasis"/>
    <w:link w:val="KomentarotekstasDiagrama"/>
    <w:uiPriority w:val="99"/>
    <w:unhideWhenUsed/>
    <w:rPr>
      <w:sz w:val="20"/>
      <w:szCs w:val="20"/>
    </w:rPr>
  </w:style>
  <w:style w:type="character" w:customStyle="1" w:styleId="KomentarotekstasDiagrama">
    <w:name w:val="Komentaro tekstas Diagrama"/>
    <w:basedOn w:val="Numatytasispastraiposriftas"/>
    <w:link w:val="Komentarotekstas"/>
    <w:uiPriority w:val="99"/>
    <w:rPr>
      <w:sz w:val="20"/>
      <w:szCs w:val="20"/>
    </w:rPr>
  </w:style>
  <w:style w:type="character" w:styleId="Komentaronuoroda">
    <w:name w:val="annotation reference"/>
    <w:basedOn w:val="Numatytasispastraiposriftas"/>
    <w:uiPriority w:val="99"/>
    <w:semiHidden/>
    <w:unhideWhenUsed/>
    <w:rPr>
      <w:sz w:val="16"/>
      <w:szCs w:val="16"/>
    </w:rPr>
  </w:style>
  <w:style w:type="paragraph" w:styleId="Komentarotema">
    <w:name w:val="annotation subject"/>
    <w:basedOn w:val="Komentarotekstas"/>
    <w:next w:val="Komentarotekstas"/>
    <w:link w:val="KomentarotemaDiagrama"/>
    <w:uiPriority w:val="99"/>
    <w:semiHidden/>
    <w:unhideWhenUsed/>
    <w:rsid w:val="00971466"/>
    <w:rPr>
      <w:b/>
      <w:bCs/>
    </w:rPr>
  </w:style>
  <w:style w:type="character" w:customStyle="1" w:styleId="KomentarotemaDiagrama">
    <w:name w:val="Komentaro tema Diagrama"/>
    <w:basedOn w:val="KomentarotekstasDiagrama"/>
    <w:link w:val="Komentarotema"/>
    <w:uiPriority w:val="99"/>
    <w:semiHidden/>
    <w:rsid w:val="0097146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9902610">
      <w:bodyDiv w:val="1"/>
      <w:marLeft w:val="0"/>
      <w:marRight w:val="0"/>
      <w:marTop w:val="0"/>
      <w:marBottom w:val="0"/>
      <w:divBdr>
        <w:top w:val="none" w:sz="0" w:space="0" w:color="auto"/>
        <w:left w:val="none" w:sz="0" w:space="0" w:color="auto"/>
        <w:bottom w:val="none" w:sz="0" w:space="0" w:color="auto"/>
        <w:right w:val="none" w:sz="0" w:space="0" w:color="auto"/>
      </w:divBdr>
    </w:div>
    <w:div w:id="19105328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vaiva.serpkova@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ug0M++UO8xo5KIMSCYMgK1aVUA==">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4500</Words>
  <Characters>2565</Characters>
  <Application>Microsoft Office Word</Application>
  <DocSecurity>0</DocSecurity>
  <Lines>21</Lines>
  <Paragraphs>14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Goda Maniuse (Goda Maniušė)</cp:lastModifiedBy>
  <cp:revision>5</cp:revision>
  <dcterms:created xsi:type="dcterms:W3CDTF">2026-05-11T11:48:00Z</dcterms:created>
  <dcterms:modified xsi:type="dcterms:W3CDTF">2026-05-11T12:53:00Z</dcterms:modified>
</cp:coreProperties>
</file>