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6903EEA8" w:rsidR="001F1275" w:rsidRPr="00DB1932" w:rsidRDefault="005D1672" w:rsidP="001F1275">
      <w:pPr>
        <w:ind w:left="2" w:hangingChars="1" w:hanging="2"/>
        <w:jc w:val="both"/>
        <w:rPr>
          <w:rFonts w:ascii="Verdana" w:eastAsia="Arial Unicode MS" w:hAnsi="Verdana" w:cs="Open Sans"/>
          <w:b/>
          <w:bCs/>
          <w:color w:val="0068A5"/>
          <w:lang w:eastAsia="en-US"/>
        </w:rPr>
      </w:pPr>
      <w:r>
        <w:rPr>
          <w:rFonts w:ascii="Verdana" w:eastAsia="Arial Unicode MS" w:hAnsi="Verdana" w:cs="Open Sans"/>
          <w:b/>
          <w:bCs/>
          <w:color w:val="0068A5"/>
          <w:lang w:eastAsia="en-US"/>
        </w:rPr>
        <w:t>Tadas Matjošaitis</w:t>
      </w:r>
      <w:r w:rsidR="00B775DB" w:rsidRPr="00B775DB">
        <w:rPr>
          <w:rFonts w:ascii="Verdana" w:eastAsia="Arial Unicode MS" w:hAnsi="Verdana" w:cs="Open Sans"/>
          <w:b/>
          <w:bCs/>
          <w:color w:val="0068A5"/>
          <w:lang w:eastAsia="en-US"/>
        </w:rPr>
        <w:t xml:space="preserve">: NT projekto kokybė matuojama ne </w:t>
      </w:r>
      <w:r w:rsidR="00055678">
        <w:rPr>
          <w:rFonts w:ascii="Verdana" w:eastAsia="Arial Unicode MS" w:hAnsi="Verdana" w:cs="Open Sans"/>
          <w:b/>
          <w:bCs/>
          <w:color w:val="0068A5"/>
          <w:lang w:eastAsia="en-US"/>
        </w:rPr>
        <w:t xml:space="preserve">pardavimo momentu </w:t>
      </w:r>
      <w:r w:rsidR="00111FE2">
        <w:rPr>
          <w:rFonts w:ascii="Verdana" w:eastAsia="Arial Unicode MS" w:hAnsi="Verdana" w:cs="Open Sans"/>
          <w:b/>
          <w:bCs/>
          <w:color w:val="0068A5"/>
          <w:lang w:eastAsia="en-US"/>
        </w:rPr>
        <w:t xml:space="preserve">ir ne </w:t>
      </w:r>
      <w:r w:rsidR="00B775DB" w:rsidRPr="00B775DB">
        <w:rPr>
          <w:rFonts w:ascii="Verdana" w:eastAsia="Arial Unicode MS" w:hAnsi="Verdana" w:cs="Open Sans"/>
          <w:b/>
          <w:bCs/>
          <w:color w:val="0068A5"/>
          <w:lang w:eastAsia="en-US"/>
        </w:rPr>
        <w:t>perdavimo dieną</w:t>
      </w:r>
      <w:r w:rsidR="00F83D3B">
        <w:rPr>
          <w:rFonts w:ascii="Verdana" w:eastAsia="Arial Unicode MS" w:hAnsi="Verdana" w:cs="Open Sans"/>
          <w:b/>
          <w:bCs/>
          <w:color w:val="0068A5"/>
          <w:lang w:eastAsia="en-US"/>
        </w:rPr>
        <w:t>; ją apsprendžia 1–2</w:t>
      </w:r>
      <w:r w:rsidR="00B775DB" w:rsidRPr="00B775DB">
        <w:rPr>
          <w:rFonts w:ascii="Verdana" w:eastAsia="Arial Unicode MS" w:hAnsi="Verdana" w:cs="Open Sans"/>
          <w:b/>
          <w:bCs/>
          <w:color w:val="0068A5"/>
          <w:lang w:eastAsia="en-US"/>
        </w:rPr>
        <w:t xml:space="preserve"> eksploatacijos metai</w:t>
      </w:r>
    </w:p>
    <w:p w14:paraId="4E41DB24" w14:textId="6A273AE3" w:rsidR="00F9294D" w:rsidRDefault="0023061F" w:rsidP="003D046C">
      <w:pPr>
        <w:spacing w:after="120"/>
        <w:jc w:val="both"/>
        <w:rPr>
          <w:rFonts w:ascii="Verdana" w:eastAsia="Open Sans" w:hAnsi="Verdana" w:cs="Open Sans"/>
          <w:i/>
          <w:iCs/>
          <w:color w:val="000000" w:themeColor="text1"/>
          <w:sz w:val="16"/>
          <w:szCs w:val="16"/>
        </w:rPr>
      </w:pPr>
      <w:r>
        <w:rPr>
          <w:rFonts w:ascii="Verdana" w:eastAsia="Open Sans" w:hAnsi="Verdana" w:cs="Open Sans"/>
          <w:i/>
          <w:iCs/>
          <w:color w:val="000000" w:themeColor="text1"/>
          <w:sz w:val="16"/>
          <w:szCs w:val="16"/>
        </w:rPr>
        <w:t xml:space="preserve">2026 m. </w:t>
      </w:r>
      <w:r w:rsidR="0011607C">
        <w:rPr>
          <w:rFonts w:ascii="Verdana" w:eastAsia="Open Sans" w:hAnsi="Verdana" w:cs="Open Sans"/>
          <w:i/>
          <w:iCs/>
          <w:color w:val="000000" w:themeColor="text1"/>
          <w:sz w:val="16"/>
          <w:szCs w:val="16"/>
        </w:rPr>
        <w:t>gegužės 18</w:t>
      </w:r>
      <w:r>
        <w:rPr>
          <w:rFonts w:ascii="Verdana" w:eastAsia="Open Sans" w:hAnsi="Verdana" w:cs="Open Sans"/>
          <w:i/>
          <w:iCs/>
          <w:color w:val="000000" w:themeColor="text1"/>
          <w:sz w:val="16"/>
          <w:szCs w:val="16"/>
        </w:rPr>
        <w:t xml:space="preserve"> d.</w:t>
      </w:r>
    </w:p>
    <w:p w14:paraId="7A169E64" w14:textId="6F796AFA" w:rsidR="003D046C" w:rsidRPr="0023061F" w:rsidRDefault="003D046C" w:rsidP="003D046C">
      <w:pPr>
        <w:spacing w:after="120"/>
        <w:jc w:val="both"/>
        <w:rPr>
          <w:rFonts w:ascii="Verdana" w:eastAsia="Open Sans" w:hAnsi="Verdana" w:cs="Open Sans"/>
          <w:sz w:val="18"/>
          <w:szCs w:val="18"/>
        </w:rPr>
      </w:pPr>
    </w:p>
    <w:p w14:paraId="04AB8EAD" w14:textId="1FCB8720" w:rsidR="006823BA" w:rsidRPr="006823BA" w:rsidRDefault="006823BA" w:rsidP="006823BA">
      <w:pPr>
        <w:spacing w:after="120"/>
        <w:jc w:val="both"/>
        <w:rPr>
          <w:rFonts w:ascii="Verdana" w:eastAsia="Open Sans" w:hAnsi="Verdana" w:cs="Open Sans"/>
          <w:b/>
          <w:bCs/>
          <w:sz w:val="18"/>
          <w:szCs w:val="18"/>
        </w:rPr>
      </w:pPr>
      <w:r w:rsidRPr="006823BA">
        <w:rPr>
          <w:rFonts w:ascii="Verdana" w:eastAsia="Open Sans" w:hAnsi="Verdana" w:cs="Open Sans"/>
          <w:b/>
          <w:bCs/>
          <w:sz w:val="18"/>
          <w:szCs w:val="18"/>
        </w:rPr>
        <w:t>Nekilnojamojo turto plėtros rinkoje projektas nebėra vertinamas vien pagal vietą, kainą ar tai, kaip atrodo perdavimo dieną. Pirkėjams, investuotojams ir finansuotojams vis svarbiau, kaip pastatas veiks jau pradėjus jį eksploatuoti – kiek kainuos jo priežiūra, kaip bus valdomos bendrosios sistemos, kaip greitai bus sprendžiami gedimai</w:t>
      </w:r>
      <w:r w:rsidR="003E24E2">
        <w:rPr>
          <w:rFonts w:ascii="Verdana" w:eastAsia="Open Sans" w:hAnsi="Verdana" w:cs="Open Sans"/>
          <w:b/>
          <w:bCs/>
          <w:sz w:val="18"/>
          <w:szCs w:val="18"/>
        </w:rPr>
        <w:t>,</w:t>
      </w:r>
      <w:r w:rsidRPr="006823BA">
        <w:rPr>
          <w:rFonts w:ascii="Verdana" w:eastAsia="Open Sans" w:hAnsi="Verdana" w:cs="Open Sans"/>
          <w:b/>
          <w:bCs/>
          <w:sz w:val="18"/>
          <w:szCs w:val="18"/>
        </w:rPr>
        <w:t xml:space="preserve"> ar pirmieji gyvenimo name metai neatneš problemų, kurios nebuvo matomos pardavimo etape.</w:t>
      </w:r>
    </w:p>
    <w:p w14:paraId="448D27A3" w14:textId="5A86444C"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Dėl šios priežasties pastatų administravimas</w:t>
      </w:r>
      <w:r w:rsidR="005277DA">
        <w:rPr>
          <w:rFonts w:ascii="Verdana" w:eastAsia="Open Sans" w:hAnsi="Verdana" w:cs="Open Sans"/>
          <w:sz w:val="18"/>
          <w:szCs w:val="18"/>
        </w:rPr>
        <w:t xml:space="preserve"> imamas p</w:t>
      </w:r>
      <w:r w:rsidR="00372DC6">
        <w:rPr>
          <w:rFonts w:ascii="Verdana" w:eastAsia="Open Sans" w:hAnsi="Verdana" w:cs="Open Sans"/>
          <w:sz w:val="18"/>
          <w:szCs w:val="18"/>
        </w:rPr>
        <w:t>lan</w:t>
      </w:r>
      <w:r w:rsidR="005277DA">
        <w:rPr>
          <w:rFonts w:ascii="Verdana" w:eastAsia="Open Sans" w:hAnsi="Verdana" w:cs="Open Sans"/>
          <w:sz w:val="18"/>
          <w:szCs w:val="18"/>
        </w:rPr>
        <w:t>uoti</w:t>
      </w:r>
      <w:r w:rsidRPr="006823BA">
        <w:rPr>
          <w:rFonts w:ascii="Verdana" w:eastAsia="Open Sans" w:hAnsi="Verdana" w:cs="Open Sans"/>
          <w:sz w:val="18"/>
          <w:szCs w:val="18"/>
        </w:rPr>
        <w:t xml:space="preserve"> dar projektavimo stadijoje,</w:t>
      </w:r>
      <w:r w:rsidR="00473813">
        <w:rPr>
          <w:rFonts w:ascii="Verdana" w:eastAsia="Open Sans" w:hAnsi="Verdana" w:cs="Open Sans"/>
          <w:sz w:val="18"/>
          <w:szCs w:val="18"/>
        </w:rPr>
        <w:t xml:space="preserve"> o ne kaip paskutinis projekto žingsnis,</w:t>
      </w:r>
      <w:r w:rsidRPr="006823BA">
        <w:rPr>
          <w:rFonts w:ascii="Verdana" w:eastAsia="Open Sans" w:hAnsi="Verdana" w:cs="Open Sans"/>
          <w:sz w:val="18"/>
          <w:szCs w:val="18"/>
        </w:rPr>
        <w:t xml:space="preserve"> sako „Civinity“ grupės vykdomasis direktorius Tadas Matjošaitis.</w:t>
      </w:r>
    </w:p>
    <w:p w14:paraId="7636792B" w14:textId="0187C543"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 xml:space="preserve">„Ilgą laiką buvo įprasta manyti, kad administravimas prasideda tada, kai projektas jau baigtas ir perduotas gyventojams. </w:t>
      </w:r>
      <w:r w:rsidR="00A96455">
        <w:rPr>
          <w:rFonts w:ascii="Verdana" w:eastAsia="Open Sans" w:hAnsi="Verdana" w:cs="Open Sans"/>
          <w:sz w:val="18"/>
          <w:szCs w:val="18"/>
        </w:rPr>
        <w:t>Tačiau</w:t>
      </w:r>
      <w:r w:rsidRPr="006823BA">
        <w:rPr>
          <w:rFonts w:ascii="Verdana" w:eastAsia="Open Sans" w:hAnsi="Verdana" w:cs="Open Sans"/>
          <w:sz w:val="18"/>
          <w:szCs w:val="18"/>
        </w:rPr>
        <w:t xml:space="preserve"> būtent po perdavimo paaiškėja, ar projektas buvo suprojektuotas kaip ilgalaikę vertę kuriantis turtas, ar tiesiog kaip produktas, kurį reikėjo sėkmingai parduoti“, – </w:t>
      </w:r>
      <w:r w:rsidR="00DE3369">
        <w:rPr>
          <w:rFonts w:ascii="Verdana" w:eastAsia="Open Sans" w:hAnsi="Verdana" w:cs="Open Sans"/>
          <w:sz w:val="18"/>
          <w:szCs w:val="18"/>
        </w:rPr>
        <w:t>kalba</w:t>
      </w:r>
      <w:r w:rsidRPr="006823BA">
        <w:rPr>
          <w:rFonts w:ascii="Verdana" w:eastAsia="Open Sans" w:hAnsi="Verdana" w:cs="Open Sans"/>
          <w:sz w:val="18"/>
          <w:szCs w:val="18"/>
        </w:rPr>
        <w:t xml:space="preserve"> T. Matjošaitis.</w:t>
      </w:r>
    </w:p>
    <w:p w14:paraId="22D36879" w14:textId="7FCBD124"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Anot jo, šiandien tai ypač svarbu todėl, kad bazinė naujų projektų kokybės kartelė yra gerokai pakilusi. Energinio efektyvumo, techninių standartų ar bendros projekto kokybės argumentai savaime nebėra pakankami, kad išskirtų vieną projektą iš kito. Vis daugiau lemia tai, kaip pastatas bus valdomas po perdavimo</w:t>
      </w:r>
      <w:r w:rsidR="00F6561D">
        <w:rPr>
          <w:rFonts w:ascii="Verdana" w:eastAsia="Open Sans" w:hAnsi="Verdana" w:cs="Open Sans"/>
          <w:sz w:val="18"/>
          <w:szCs w:val="18"/>
        </w:rPr>
        <w:t xml:space="preserve"> ir kaip jame gyvendami jausis naujieji šeimininkai</w:t>
      </w:r>
      <w:r w:rsidRPr="006823BA">
        <w:rPr>
          <w:rFonts w:ascii="Verdana" w:eastAsia="Open Sans" w:hAnsi="Verdana" w:cs="Open Sans"/>
          <w:sz w:val="18"/>
          <w:szCs w:val="18"/>
        </w:rPr>
        <w:t>.</w:t>
      </w:r>
    </w:p>
    <w:p w14:paraId="235BBB8E" w14:textId="41BE6A74"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 xml:space="preserve">„Pirkėjas šiandien vertina ne tik fasadą ar apdailą. Jam rūpi, kiek kainuos gyventi tame name, kaip veiks bendrosios sistemos, kaip bus prižiūrimos erdvės, ar po poros metų nepaaiškės, kad dalis sprendinių buvo patogūs statybai, bet ne eksploatacijai“, – </w:t>
      </w:r>
      <w:r w:rsidR="00844BFA">
        <w:rPr>
          <w:rFonts w:ascii="Verdana" w:eastAsia="Open Sans" w:hAnsi="Verdana" w:cs="Open Sans"/>
          <w:sz w:val="18"/>
          <w:szCs w:val="18"/>
        </w:rPr>
        <w:t>teigia</w:t>
      </w:r>
      <w:r w:rsidRPr="006823BA">
        <w:rPr>
          <w:rFonts w:ascii="Verdana" w:eastAsia="Open Sans" w:hAnsi="Verdana" w:cs="Open Sans"/>
          <w:sz w:val="18"/>
          <w:szCs w:val="18"/>
        </w:rPr>
        <w:t xml:space="preserve"> </w:t>
      </w:r>
      <w:r w:rsidR="00844BFA">
        <w:rPr>
          <w:rFonts w:ascii="Verdana" w:eastAsia="Open Sans" w:hAnsi="Verdana" w:cs="Open Sans"/>
          <w:sz w:val="18"/>
          <w:szCs w:val="18"/>
        </w:rPr>
        <w:t>„Civinity“ vadovas</w:t>
      </w:r>
      <w:r w:rsidRPr="006823BA">
        <w:rPr>
          <w:rFonts w:ascii="Verdana" w:eastAsia="Open Sans" w:hAnsi="Verdana" w:cs="Open Sans"/>
          <w:sz w:val="18"/>
          <w:szCs w:val="18"/>
        </w:rPr>
        <w:t>.</w:t>
      </w:r>
    </w:p>
    <w:p w14:paraId="11370903" w14:textId="77777777"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Jo teigimu, dalis brangiausių problemų atsiranda ne dėl didelių projektinių klaidų, o dėl sprendinių, kurie statybos metu atrodo nereikšmingi. Tai gali būti per ankštos techninės patalpos, nepatogios prieigos prie įrangos, sunkiai prižiūrimos fasado vietos, neapgalvotas lietaus vandens nuvedimas, neįvertinti bendrųjų erdvių priežiūros kaštai ar neparuošta perdavimo dokumentacija.</w:t>
      </w:r>
    </w:p>
    <w:p w14:paraId="07616414" w14:textId="151B1BB4"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„Projektavimo etape tai dažnai atrodo kaip smulkmenos. Tačiau būtent jos vėliau virsta pasikartojančiais gedimais, papildomais iškvietimais, didesnėmis administravimo sąnaudomis ir gyventojų nepasitenkinimu</w:t>
      </w:r>
      <w:r w:rsidR="00E91CA4">
        <w:rPr>
          <w:rFonts w:ascii="Verdana" w:eastAsia="Open Sans" w:hAnsi="Verdana" w:cs="Open Sans"/>
          <w:sz w:val="18"/>
          <w:szCs w:val="18"/>
        </w:rPr>
        <w:t xml:space="preserve">. Ir šiuos dalykus „sugaudyti“ gali padėti būsimas pastato administratorius, jei yra įtraukiamas </w:t>
      </w:r>
      <w:r w:rsidR="008514B7">
        <w:rPr>
          <w:rFonts w:ascii="Verdana" w:eastAsia="Open Sans" w:hAnsi="Verdana" w:cs="Open Sans"/>
          <w:sz w:val="18"/>
          <w:szCs w:val="18"/>
        </w:rPr>
        <w:t xml:space="preserve">į procesą. </w:t>
      </w:r>
      <w:r w:rsidR="00443752">
        <w:rPr>
          <w:rFonts w:ascii="Verdana" w:eastAsia="Open Sans" w:hAnsi="Verdana" w:cs="Open Sans"/>
          <w:sz w:val="18"/>
          <w:szCs w:val="18"/>
        </w:rPr>
        <w:t xml:space="preserve">Mes </w:t>
      </w:r>
      <w:r w:rsidR="008514B7" w:rsidRPr="006823BA">
        <w:rPr>
          <w:rFonts w:ascii="Verdana" w:eastAsia="Open Sans" w:hAnsi="Verdana" w:cs="Open Sans"/>
          <w:sz w:val="18"/>
          <w:szCs w:val="18"/>
        </w:rPr>
        <w:t>į projektą atsineša</w:t>
      </w:r>
      <w:r w:rsidR="00443752">
        <w:rPr>
          <w:rFonts w:ascii="Verdana" w:eastAsia="Open Sans" w:hAnsi="Verdana" w:cs="Open Sans"/>
          <w:sz w:val="18"/>
          <w:szCs w:val="18"/>
        </w:rPr>
        <w:t>me</w:t>
      </w:r>
      <w:r w:rsidR="008514B7" w:rsidRPr="006823BA">
        <w:rPr>
          <w:rFonts w:ascii="Verdana" w:eastAsia="Open Sans" w:hAnsi="Verdana" w:cs="Open Sans"/>
          <w:sz w:val="18"/>
          <w:szCs w:val="18"/>
        </w:rPr>
        <w:t xml:space="preserve"> eksploatacijos praktiką</w:t>
      </w:r>
      <w:r w:rsidR="00443752">
        <w:rPr>
          <w:rFonts w:ascii="Verdana" w:eastAsia="Open Sans" w:hAnsi="Verdana" w:cs="Open Sans"/>
          <w:sz w:val="18"/>
          <w:szCs w:val="18"/>
        </w:rPr>
        <w:t xml:space="preserve">: </w:t>
      </w:r>
      <w:r w:rsidR="00F460DB">
        <w:rPr>
          <w:rFonts w:ascii="Verdana" w:eastAsia="Open Sans" w:hAnsi="Verdana" w:cs="Open Sans"/>
          <w:sz w:val="18"/>
          <w:szCs w:val="18"/>
        </w:rPr>
        <w:t xml:space="preserve">turime patirties pastebėti, </w:t>
      </w:r>
      <w:r w:rsidR="008514B7" w:rsidRPr="006823BA">
        <w:rPr>
          <w:rFonts w:ascii="Verdana" w:eastAsia="Open Sans" w:hAnsi="Verdana" w:cs="Open Sans"/>
          <w:sz w:val="18"/>
          <w:szCs w:val="18"/>
        </w:rPr>
        <w:t xml:space="preserve">kurie mazgai po dvejų metų </w:t>
      </w:r>
      <w:r w:rsidR="00F460DB">
        <w:rPr>
          <w:rFonts w:ascii="Verdana" w:eastAsia="Open Sans" w:hAnsi="Verdana" w:cs="Open Sans"/>
          <w:sz w:val="18"/>
          <w:szCs w:val="18"/>
        </w:rPr>
        <w:t xml:space="preserve">gali </w:t>
      </w:r>
      <w:r w:rsidR="008514B7" w:rsidRPr="006823BA">
        <w:rPr>
          <w:rFonts w:ascii="Verdana" w:eastAsia="Open Sans" w:hAnsi="Verdana" w:cs="Open Sans"/>
          <w:sz w:val="18"/>
          <w:szCs w:val="18"/>
        </w:rPr>
        <w:t>prad</w:t>
      </w:r>
      <w:r w:rsidR="00F460DB">
        <w:rPr>
          <w:rFonts w:ascii="Verdana" w:eastAsia="Open Sans" w:hAnsi="Verdana" w:cs="Open Sans"/>
          <w:sz w:val="18"/>
          <w:szCs w:val="18"/>
        </w:rPr>
        <w:t>ėti</w:t>
      </w:r>
      <w:r w:rsidR="008514B7" w:rsidRPr="006823BA">
        <w:rPr>
          <w:rFonts w:ascii="Verdana" w:eastAsia="Open Sans" w:hAnsi="Verdana" w:cs="Open Sans"/>
          <w:sz w:val="18"/>
          <w:szCs w:val="18"/>
        </w:rPr>
        <w:t xml:space="preserve"> kelti problemų, kur dažniausiai stringa priežiūra. Tokia patirtis projektavimo etape yra vertinga ne mažiau nei techninė ar komercinė kompetencija</w:t>
      </w:r>
      <w:r w:rsidRPr="006823BA">
        <w:rPr>
          <w:rFonts w:ascii="Verdana" w:eastAsia="Open Sans" w:hAnsi="Verdana" w:cs="Open Sans"/>
          <w:sz w:val="18"/>
          <w:szCs w:val="18"/>
        </w:rPr>
        <w:t xml:space="preserve">“, – </w:t>
      </w:r>
      <w:r w:rsidR="00844BFA">
        <w:rPr>
          <w:rFonts w:ascii="Verdana" w:eastAsia="Open Sans" w:hAnsi="Verdana" w:cs="Open Sans"/>
          <w:sz w:val="18"/>
          <w:szCs w:val="18"/>
        </w:rPr>
        <w:t>pažymi</w:t>
      </w:r>
      <w:r w:rsidRPr="006823BA">
        <w:rPr>
          <w:rFonts w:ascii="Verdana" w:eastAsia="Open Sans" w:hAnsi="Verdana" w:cs="Open Sans"/>
          <w:sz w:val="18"/>
          <w:szCs w:val="18"/>
        </w:rPr>
        <w:t xml:space="preserve"> „Civinity“</w:t>
      </w:r>
      <w:r w:rsidR="00844BFA">
        <w:rPr>
          <w:rFonts w:ascii="Verdana" w:eastAsia="Open Sans" w:hAnsi="Verdana" w:cs="Open Sans"/>
          <w:sz w:val="18"/>
          <w:szCs w:val="18"/>
        </w:rPr>
        <w:t xml:space="preserve"> ekspertas</w:t>
      </w:r>
      <w:r w:rsidRPr="006823BA">
        <w:rPr>
          <w:rFonts w:ascii="Verdana" w:eastAsia="Open Sans" w:hAnsi="Verdana" w:cs="Open Sans"/>
          <w:sz w:val="18"/>
          <w:szCs w:val="18"/>
        </w:rPr>
        <w:t>.</w:t>
      </w:r>
    </w:p>
    <w:p w14:paraId="14F0562E" w14:textId="1A1179B6"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J</w:t>
      </w:r>
      <w:r w:rsidR="008514B7">
        <w:rPr>
          <w:rFonts w:ascii="Verdana" w:eastAsia="Open Sans" w:hAnsi="Verdana" w:cs="Open Sans"/>
          <w:sz w:val="18"/>
          <w:szCs w:val="18"/>
        </w:rPr>
        <w:t>is</w:t>
      </w:r>
      <w:r w:rsidRPr="006823BA">
        <w:rPr>
          <w:rFonts w:ascii="Verdana" w:eastAsia="Open Sans" w:hAnsi="Verdana" w:cs="Open Sans"/>
          <w:sz w:val="18"/>
          <w:szCs w:val="18"/>
        </w:rPr>
        <w:t xml:space="preserve"> </w:t>
      </w:r>
      <w:r w:rsidR="008514B7">
        <w:rPr>
          <w:rFonts w:ascii="Verdana" w:eastAsia="Open Sans" w:hAnsi="Verdana" w:cs="Open Sans"/>
          <w:sz w:val="18"/>
          <w:szCs w:val="18"/>
        </w:rPr>
        <w:t>akcentuoja</w:t>
      </w:r>
      <w:r w:rsidRPr="006823BA">
        <w:rPr>
          <w:rFonts w:ascii="Verdana" w:eastAsia="Open Sans" w:hAnsi="Verdana" w:cs="Open Sans"/>
          <w:sz w:val="18"/>
          <w:szCs w:val="18"/>
        </w:rPr>
        <w:t xml:space="preserve">, </w:t>
      </w:r>
      <w:r w:rsidR="000962C7">
        <w:rPr>
          <w:rFonts w:ascii="Verdana" w:eastAsia="Open Sans" w:hAnsi="Verdana" w:cs="Open Sans"/>
          <w:sz w:val="18"/>
          <w:szCs w:val="18"/>
        </w:rPr>
        <w:t>kad</w:t>
      </w:r>
      <w:r w:rsidRPr="006823BA">
        <w:rPr>
          <w:rFonts w:ascii="Verdana" w:eastAsia="Open Sans" w:hAnsi="Verdana" w:cs="Open Sans"/>
          <w:sz w:val="18"/>
          <w:szCs w:val="18"/>
        </w:rPr>
        <w:t xml:space="preserve"> </w:t>
      </w:r>
      <w:r w:rsidR="000962C7">
        <w:rPr>
          <w:rFonts w:ascii="Verdana" w:eastAsia="Open Sans" w:hAnsi="Verdana" w:cs="Open Sans"/>
          <w:sz w:val="18"/>
          <w:szCs w:val="18"/>
        </w:rPr>
        <w:t>p</w:t>
      </w:r>
      <w:r w:rsidRPr="006823BA">
        <w:rPr>
          <w:rFonts w:ascii="Verdana" w:eastAsia="Open Sans" w:hAnsi="Verdana" w:cs="Open Sans"/>
          <w:sz w:val="18"/>
          <w:szCs w:val="18"/>
        </w:rPr>
        <w:t>astato eksploatacijos kokybė tiesiogiai veikia projekto reputaciją.</w:t>
      </w:r>
      <w:r w:rsidR="00B45712">
        <w:rPr>
          <w:rFonts w:ascii="Verdana" w:eastAsia="Open Sans" w:hAnsi="Verdana" w:cs="Open Sans"/>
          <w:sz w:val="18"/>
          <w:szCs w:val="18"/>
        </w:rPr>
        <w:t xml:space="preserve"> </w:t>
      </w:r>
      <w:r w:rsidRPr="006823BA">
        <w:rPr>
          <w:rFonts w:ascii="Verdana" w:eastAsia="Open Sans" w:hAnsi="Verdana" w:cs="Open Sans"/>
          <w:sz w:val="18"/>
          <w:szCs w:val="18"/>
        </w:rPr>
        <w:t>Pardavimo kampanija trunka kelis mėnesius, o gyvenimas projekte – daugelį metų. Jei po perdavimo gyventojai susiduria su pasikartojančiomis problemomis, neaiškia priežiūra ar sparčiau nei tikėtasi augančiomis bendrosiomis išlaidomis, tai tampa ne tik konkretaus namo, bet ir plėtotojo vardo klausimu. Vieno projekto eksploatacijos istorija labai greitai tampa kito projekto pardavimo fonu.</w:t>
      </w:r>
    </w:p>
    <w:p w14:paraId="65F649F5" w14:textId="3BA1261B"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 xml:space="preserve">„Kai kalbame apie didesnius ar ambicingesnius projektus, klausimas jau seniai nėra tik tas, kiek kainuoja pastatyti kvadratinį metrą. Ne mažiau svarbu, kiek kainuos tą kvadratinį metrą prižiūrėti, kokios bus bendrosios sąnaudos, kaip greitai bus sprendžiamos problemos, ar eksploatacija bus prognozuojama. Tai yra turto kokybės klausimas“, – </w:t>
      </w:r>
      <w:r w:rsidR="00A355E5">
        <w:rPr>
          <w:rFonts w:ascii="Verdana" w:eastAsia="Open Sans" w:hAnsi="Verdana" w:cs="Open Sans"/>
          <w:sz w:val="18"/>
          <w:szCs w:val="18"/>
        </w:rPr>
        <w:t>pabrėžia</w:t>
      </w:r>
      <w:r w:rsidRPr="006823BA">
        <w:rPr>
          <w:rFonts w:ascii="Verdana" w:eastAsia="Open Sans" w:hAnsi="Verdana" w:cs="Open Sans"/>
          <w:sz w:val="18"/>
          <w:szCs w:val="18"/>
        </w:rPr>
        <w:t xml:space="preserve"> T. Matjošaitis.</w:t>
      </w:r>
    </w:p>
    <w:p w14:paraId="348032FE" w14:textId="0FB17A41" w:rsidR="006823BA" w:rsidRPr="006823BA" w:rsidRDefault="00E8046E" w:rsidP="006823BA">
      <w:pPr>
        <w:spacing w:after="120"/>
        <w:jc w:val="both"/>
        <w:rPr>
          <w:rFonts w:ascii="Verdana" w:eastAsia="Open Sans" w:hAnsi="Verdana" w:cs="Open Sans"/>
          <w:sz w:val="18"/>
          <w:szCs w:val="18"/>
        </w:rPr>
      </w:pPr>
      <w:r>
        <w:rPr>
          <w:rFonts w:ascii="Verdana" w:eastAsia="Open Sans" w:hAnsi="Verdana" w:cs="Open Sans"/>
          <w:sz w:val="18"/>
          <w:szCs w:val="18"/>
        </w:rPr>
        <w:t>Bū</w:t>
      </w:r>
      <w:r w:rsidR="006823BA" w:rsidRPr="006823BA">
        <w:rPr>
          <w:rFonts w:ascii="Verdana" w:eastAsia="Open Sans" w:hAnsi="Verdana" w:cs="Open Sans"/>
          <w:sz w:val="18"/>
          <w:szCs w:val="18"/>
        </w:rPr>
        <w:t>ten</w:t>
      </w:r>
      <w:r>
        <w:rPr>
          <w:rFonts w:ascii="Verdana" w:eastAsia="Open Sans" w:hAnsi="Verdana" w:cs="Open Sans"/>
          <w:sz w:val="18"/>
          <w:szCs w:val="18"/>
        </w:rPr>
        <w:t xml:space="preserve">t </w:t>
      </w:r>
      <w:r w:rsidR="006823BA" w:rsidRPr="006823BA">
        <w:rPr>
          <w:rFonts w:ascii="Verdana" w:eastAsia="Open Sans" w:hAnsi="Verdana" w:cs="Open Sans"/>
          <w:sz w:val="18"/>
          <w:szCs w:val="18"/>
        </w:rPr>
        <w:t>dėl to požiūris į administravimą turėtų keistis iš esmės. Jei administratorius projekte atsiranda tik po perdavimo, jis dažniausiai perima jau priimtų sprendimų pasekmes. Jei įtraukiamas anksčiau, jis gali padėti dalies jų apskritai išvengti.</w:t>
      </w:r>
    </w:p>
    <w:p w14:paraId="3530FED5" w14:textId="56FDE074" w:rsidR="006823BA" w:rsidRPr="006823BA" w:rsidRDefault="006823BA" w:rsidP="006823BA">
      <w:pPr>
        <w:spacing w:after="120"/>
        <w:jc w:val="both"/>
        <w:rPr>
          <w:rFonts w:ascii="Verdana" w:eastAsia="Open Sans" w:hAnsi="Verdana" w:cs="Open Sans"/>
          <w:sz w:val="18"/>
          <w:szCs w:val="18"/>
        </w:rPr>
      </w:pPr>
      <w:r w:rsidRPr="006823BA">
        <w:rPr>
          <w:rFonts w:ascii="Verdana" w:eastAsia="Open Sans" w:hAnsi="Verdana" w:cs="Open Sans"/>
          <w:sz w:val="18"/>
          <w:szCs w:val="18"/>
        </w:rPr>
        <w:t xml:space="preserve">„Plėtotojui tai reiškia ne tik sklandesnę eksploataciją. Tai reiškia mažiau garantinių ginčų, aiškesnį produkto pozicionavimą, stabilesnę gyventojų patirtį. </w:t>
      </w:r>
      <w:r w:rsidR="007958A4">
        <w:rPr>
          <w:rFonts w:ascii="Verdana" w:eastAsia="Open Sans" w:hAnsi="Verdana" w:cs="Open Sans"/>
          <w:sz w:val="18"/>
          <w:szCs w:val="18"/>
        </w:rPr>
        <w:t>A</w:t>
      </w:r>
      <w:r w:rsidRPr="006823BA">
        <w:rPr>
          <w:rFonts w:ascii="Verdana" w:eastAsia="Open Sans" w:hAnsi="Verdana" w:cs="Open Sans"/>
          <w:sz w:val="18"/>
          <w:szCs w:val="18"/>
        </w:rPr>
        <w:t>dministravimas šiandien turi būti suvokiamas kaip projekto dalis, o ne paslauga po projekto</w:t>
      </w:r>
      <w:r w:rsidR="007958A4">
        <w:rPr>
          <w:rFonts w:ascii="Verdana" w:eastAsia="Open Sans" w:hAnsi="Verdana" w:cs="Open Sans"/>
          <w:sz w:val="18"/>
          <w:szCs w:val="18"/>
        </w:rPr>
        <w:t xml:space="preserve">. </w:t>
      </w:r>
      <w:r w:rsidR="007958A4">
        <w:rPr>
          <w:rFonts w:ascii="Verdana" w:eastAsia="Open Sans" w:hAnsi="Verdana" w:cs="Open Sans"/>
          <w:sz w:val="18"/>
          <w:szCs w:val="18"/>
        </w:rPr>
        <w:t>R</w:t>
      </w:r>
      <w:r w:rsidR="007958A4" w:rsidRPr="006823BA">
        <w:rPr>
          <w:rFonts w:ascii="Verdana" w:eastAsia="Open Sans" w:hAnsi="Verdana" w:cs="Open Sans"/>
          <w:sz w:val="18"/>
          <w:szCs w:val="18"/>
        </w:rPr>
        <w:t>inka šį pokytį anksčiau ar vėliau priims kaip standartą</w:t>
      </w:r>
      <w:r w:rsidR="007958A4">
        <w:rPr>
          <w:rFonts w:ascii="Verdana" w:eastAsia="Open Sans" w:hAnsi="Verdana" w:cs="Open Sans"/>
          <w:sz w:val="18"/>
          <w:szCs w:val="18"/>
        </w:rPr>
        <w:t xml:space="preserve">. Klausimas, tik, kurie plėtotojai </w:t>
      </w:r>
      <w:r w:rsidR="00A355E5">
        <w:rPr>
          <w:rFonts w:ascii="Verdana" w:eastAsia="Open Sans" w:hAnsi="Verdana" w:cs="Open Sans"/>
          <w:sz w:val="18"/>
          <w:szCs w:val="18"/>
        </w:rPr>
        <w:t>tai pastebės ir įvertins pirmieji</w:t>
      </w:r>
      <w:r w:rsidRPr="006823BA">
        <w:rPr>
          <w:rFonts w:ascii="Verdana" w:eastAsia="Open Sans" w:hAnsi="Verdana" w:cs="Open Sans"/>
          <w:sz w:val="18"/>
          <w:szCs w:val="18"/>
        </w:rPr>
        <w:t>“, –</w:t>
      </w:r>
      <w:r w:rsidR="00A355E5">
        <w:rPr>
          <w:rFonts w:ascii="Verdana" w:eastAsia="Open Sans" w:hAnsi="Verdana" w:cs="Open Sans"/>
          <w:sz w:val="18"/>
          <w:szCs w:val="18"/>
        </w:rPr>
        <w:t xml:space="preserve"> neabejoja </w:t>
      </w:r>
      <w:r w:rsidR="002A611A" w:rsidRPr="006823BA">
        <w:rPr>
          <w:rFonts w:ascii="Verdana" w:eastAsia="Open Sans" w:hAnsi="Verdana" w:cs="Open Sans"/>
          <w:sz w:val="18"/>
          <w:szCs w:val="18"/>
        </w:rPr>
        <w:t>„Civinity“ grupės vykdomasis direktorius Tadas Matjošaitis</w:t>
      </w:r>
      <w:r w:rsidRPr="006823BA">
        <w:rPr>
          <w:rFonts w:ascii="Verdana" w:eastAsia="Open Sans" w:hAnsi="Verdana" w:cs="Open Sans"/>
          <w:sz w:val="18"/>
          <w:szCs w:val="18"/>
        </w:rPr>
        <w:t>.</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0"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1"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25C68" w14:textId="77777777" w:rsidR="00073E3B" w:rsidRDefault="00073E3B">
      <w:r>
        <w:separator/>
      </w:r>
    </w:p>
  </w:endnote>
  <w:endnote w:type="continuationSeparator" w:id="0">
    <w:p w14:paraId="75AFD63A" w14:textId="77777777" w:rsidR="00073E3B" w:rsidRDefault="0007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3542" w14:textId="77777777" w:rsidR="00073E3B" w:rsidRDefault="00073E3B">
      <w:r>
        <w:separator/>
      </w:r>
    </w:p>
  </w:footnote>
  <w:footnote w:type="continuationSeparator" w:id="0">
    <w:p w14:paraId="68ABE906" w14:textId="77777777" w:rsidR="00073E3B" w:rsidRDefault="0007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2"/>
  </w:num>
  <w:num w:numId="2" w16cid:durableId="1858958588">
    <w:abstractNumId w:val="1"/>
  </w:num>
  <w:num w:numId="3" w16cid:durableId="193509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3FF"/>
    <w:rsid w:val="0004204D"/>
    <w:rsid w:val="00055678"/>
    <w:rsid w:val="000636A0"/>
    <w:rsid w:val="0006387A"/>
    <w:rsid w:val="0006602E"/>
    <w:rsid w:val="00072C77"/>
    <w:rsid w:val="00073E3B"/>
    <w:rsid w:val="00077104"/>
    <w:rsid w:val="00084BE5"/>
    <w:rsid w:val="000962C7"/>
    <w:rsid w:val="000D12A5"/>
    <w:rsid w:val="000E0DAE"/>
    <w:rsid w:val="000E4D09"/>
    <w:rsid w:val="000F2D31"/>
    <w:rsid w:val="00111FE2"/>
    <w:rsid w:val="0011607C"/>
    <w:rsid w:val="00123E82"/>
    <w:rsid w:val="001454E0"/>
    <w:rsid w:val="0015136E"/>
    <w:rsid w:val="00161834"/>
    <w:rsid w:val="001A656C"/>
    <w:rsid w:val="001C1442"/>
    <w:rsid w:val="001C1789"/>
    <w:rsid w:val="001E2CD3"/>
    <w:rsid w:val="001F1275"/>
    <w:rsid w:val="001F729E"/>
    <w:rsid w:val="00202165"/>
    <w:rsid w:val="00204317"/>
    <w:rsid w:val="002061FB"/>
    <w:rsid w:val="00211523"/>
    <w:rsid w:val="00211A3A"/>
    <w:rsid w:val="00216BEC"/>
    <w:rsid w:val="002248DE"/>
    <w:rsid w:val="00226924"/>
    <w:rsid w:val="00226E4E"/>
    <w:rsid w:val="0023061F"/>
    <w:rsid w:val="00237F88"/>
    <w:rsid w:val="002419CE"/>
    <w:rsid w:val="002443A4"/>
    <w:rsid w:val="00253753"/>
    <w:rsid w:val="002A32B2"/>
    <w:rsid w:val="002A611A"/>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B2ADD"/>
    <w:rsid w:val="003C003B"/>
    <w:rsid w:val="003D046C"/>
    <w:rsid w:val="003E24E2"/>
    <w:rsid w:val="003F2B29"/>
    <w:rsid w:val="00404095"/>
    <w:rsid w:val="00443752"/>
    <w:rsid w:val="00450A97"/>
    <w:rsid w:val="00455384"/>
    <w:rsid w:val="00473813"/>
    <w:rsid w:val="004D6132"/>
    <w:rsid w:val="004E63E6"/>
    <w:rsid w:val="004F0C36"/>
    <w:rsid w:val="0050066A"/>
    <w:rsid w:val="00502177"/>
    <w:rsid w:val="005058C5"/>
    <w:rsid w:val="005217E7"/>
    <w:rsid w:val="005277DA"/>
    <w:rsid w:val="005612B6"/>
    <w:rsid w:val="005746E0"/>
    <w:rsid w:val="005779B4"/>
    <w:rsid w:val="005B4564"/>
    <w:rsid w:val="005C44DE"/>
    <w:rsid w:val="005D1672"/>
    <w:rsid w:val="005D38C0"/>
    <w:rsid w:val="00621156"/>
    <w:rsid w:val="00625B8D"/>
    <w:rsid w:val="006300F7"/>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93557"/>
    <w:rsid w:val="00794B19"/>
    <w:rsid w:val="007958A4"/>
    <w:rsid w:val="007A7121"/>
    <w:rsid w:val="007B1FEF"/>
    <w:rsid w:val="007B5E90"/>
    <w:rsid w:val="007B7543"/>
    <w:rsid w:val="007C1C04"/>
    <w:rsid w:val="007C7484"/>
    <w:rsid w:val="007D2C46"/>
    <w:rsid w:val="007E294E"/>
    <w:rsid w:val="00804227"/>
    <w:rsid w:val="00821DBF"/>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A059C7"/>
    <w:rsid w:val="00A10F6B"/>
    <w:rsid w:val="00A355E5"/>
    <w:rsid w:val="00A37FB7"/>
    <w:rsid w:val="00A56A53"/>
    <w:rsid w:val="00A62E12"/>
    <w:rsid w:val="00A6317E"/>
    <w:rsid w:val="00A74C69"/>
    <w:rsid w:val="00A9149D"/>
    <w:rsid w:val="00A96455"/>
    <w:rsid w:val="00AC306B"/>
    <w:rsid w:val="00AE335E"/>
    <w:rsid w:val="00AF70A2"/>
    <w:rsid w:val="00B064B4"/>
    <w:rsid w:val="00B427C6"/>
    <w:rsid w:val="00B44F51"/>
    <w:rsid w:val="00B45712"/>
    <w:rsid w:val="00B50D18"/>
    <w:rsid w:val="00B5513F"/>
    <w:rsid w:val="00B73556"/>
    <w:rsid w:val="00B775DB"/>
    <w:rsid w:val="00B81982"/>
    <w:rsid w:val="00B876F0"/>
    <w:rsid w:val="00B96CED"/>
    <w:rsid w:val="00BA47BD"/>
    <w:rsid w:val="00BB0D04"/>
    <w:rsid w:val="00BC2221"/>
    <w:rsid w:val="00BC4DA1"/>
    <w:rsid w:val="00BF4B80"/>
    <w:rsid w:val="00BF6B8A"/>
    <w:rsid w:val="00C07391"/>
    <w:rsid w:val="00C32916"/>
    <w:rsid w:val="00C56502"/>
    <w:rsid w:val="00C706B9"/>
    <w:rsid w:val="00C91765"/>
    <w:rsid w:val="00CA3006"/>
    <w:rsid w:val="00CA7B55"/>
    <w:rsid w:val="00CB2058"/>
    <w:rsid w:val="00CC19A7"/>
    <w:rsid w:val="00CE1293"/>
    <w:rsid w:val="00D24ACA"/>
    <w:rsid w:val="00D43EC1"/>
    <w:rsid w:val="00D53E3A"/>
    <w:rsid w:val="00D67221"/>
    <w:rsid w:val="00D82DAC"/>
    <w:rsid w:val="00D93BAC"/>
    <w:rsid w:val="00DB1932"/>
    <w:rsid w:val="00DC305D"/>
    <w:rsid w:val="00DC67DB"/>
    <w:rsid w:val="00DE3369"/>
    <w:rsid w:val="00DE3D14"/>
    <w:rsid w:val="00DF62A5"/>
    <w:rsid w:val="00E02BE7"/>
    <w:rsid w:val="00E12571"/>
    <w:rsid w:val="00E5309B"/>
    <w:rsid w:val="00E53A5C"/>
    <w:rsid w:val="00E6086B"/>
    <w:rsid w:val="00E72F4E"/>
    <w:rsid w:val="00E8046E"/>
    <w:rsid w:val="00E869B0"/>
    <w:rsid w:val="00E9154B"/>
    <w:rsid w:val="00E91CA4"/>
    <w:rsid w:val="00ED432F"/>
    <w:rsid w:val="00EE5181"/>
    <w:rsid w:val="00EF6B23"/>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36</cp:revision>
  <dcterms:created xsi:type="dcterms:W3CDTF">2026-05-18T07:01:00Z</dcterms:created>
  <dcterms:modified xsi:type="dcterms:W3CDTF">2026-05-18T07:49:00Z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