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5FA" w14:textId="74039700"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 xml:space="preserve">PRANEŠIMAS </w:t>
      </w:r>
      <w:r w:rsidR="00DC045F">
        <w:rPr>
          <w:rFonts w:ascii="Times New Roman" w:hAnsi="Times New Roman" w:cs="Times New Roman"/>
          <w:b/>
          <w:sz w:val="28"/>
          <w:szCs w:val="24"/>
          <w:lang w:val="en-US"/>
        </w:rPr>
        <w:t>ŽINIASKLAIDAI</w:t>
      </w:r>
    </w:p>
    <w:p w14:paraId="697079EA" w14:textId="7F0A298E" w:rsidR="0067043A"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5806C9">
        <w:rPr>
          <w:rFonts w:ascii="Times New Roman" w:hAnsi="Times New Roman" w:cs="Times New Roman"/>
          <w:sz w:val="28"/>
          <w:szCs w:val="24"/>
          <w:lang w:val="en-US"/>
        </w:rPr>
        <w:t>6</w:t>
      </w:r>
      <w:r w:rsidRPr="000B0938">
        <w:rPr>
          <w:rFonts w:ascii="Times New Roman" w:hAnsi="Times New Roman" w:cs="Times New Roman"/>
          <w:sz w:val="28"/>
          <w:szCs w:val="24"/>
          <w:lang w:val="en-US"/>
        </w:rPr>
        <w:t>-</w:t>
      </w:r>
      <w:r w:rsidR="005806C9">
        <w:rPr>
          <w:rFonts w:ascii="Times New Roman" w:hAnsi="Times New Roman" w:cs="Times New Roman"/>
          <w:sz w:val="28"/>
          <w:szCs w:val="24"/>
          <w:lang w:val="en-US"/>
        </w:rPr>
        <w:t>0</w:t>
      </w:r>
      <w:r w:rsidR="00E54C28">
        <w:rPr>
          <w:rFonts w:ascii="Times New Roman" w:hAnsi="Times New Roman" w:cs="Times New Roman"/>
          <w:sz w:val="28"/>
          <w:szCs w:val="24"/>
          <w:lang w:val="en-US"/>
        </w:rPr>
        <w:t>5</w:t>
      </w:r>
      <w:r w:rsidR="002F6B5E">
        <w:rPr>
          <w:rFonts w:ascii="Times New Roman" w:hAnsi="Times New Roman" w:cs="Times New Roman"/>
          <w:sz w:val="28"/>
          <w:szCs w:val="24"/>
          <w:lang w:val="en-US"/>
        </w:rPr>
        <w:t>-</w:t>
      </w:r>
      <w:r w:rsidR="00130A74">
        <w:rPr>
          <w:rFonts w:ascii="Times New Roman" w:hAnsi="Times New Roman" w:cs="Times New Roman"/>
          <w:sz w:val="28"/>
          <w:szCs w:val="24"/>
          <w:lang w:val="en-US"/>
        </w:rPr>
        <w:t>1</w:t>
      </w:r>
      <w:r w:rsidR="00CD1E1A">
        <w:rPr>
          <w:rFonts w:ascii="Times New Roman" w:hAnsi="Times New Roman" w:cs="Times New Roman"/>
          <w:sz w:val="28"/>
          <w:szCs w:val="24"/>
          <w:lang w:val="en-US"/>
        </w:rPr>
        <w:t>8</w:t>
      </w:r>
    </w:p>
    <w:p w14:paraId="00457D1C" w14:textId="77777777" w:rsidR="00756DC6" w:rsidRDefault="00756DC6" w:rsidP="00081231">
      <w:pPr>
        <w:spacing w:after="0"/>
        <w:ind w:hanging="850"/>
        <w:jc w:val="both"/>
        <w:rPr>
          <w:rFonts w:ascii="Times New Roman" w:hAnsi="Times New Roman" w:cs="Times New Roman"/>
          <w:sz w:val="28"/>
          <w:szCs w:val="24"/>
          <w:lang w:val="en-US"/>
        </w:rPr>
      </w:pPr>
    </w:p>
    <w:p w14:paraId="4C58229C" w14:textId="77777777" w:rsidR="00CD1E1A" w:rsidRPr="00CD1E1A" w:rsidRDefault="00CD1E1A" w:rsidP="00CD1E1A">
      <w:pPr>
        <w:spacing w:after="160"/>
        <w:jc w:val="center"/>
        <w:rPr>
          <w:rFonts w:ascii="Aptos" w:eastAsia="Aptos" w:hAnsi="Aptos" w:cs="Arial"/>
          <w:b/>
          <w:bCs/>
          <w:kern w:val="2"/>
          <w:sz w:val="24"/>
          <w:szCs w:val="24"/>
          <w14:ligatures w14:val="standardContextual"/>
        </w:rPr>
      </w:pPr>
      <w:r w:rsidRPr="00CD1E1A">
        <w:rPr>
          <w:rFonts w:ascii="Aptos" w:eastAsia="Aptos" w:hAnsi="Aptos" w:cs="Arial"/>
          <w:b/>
          <w:bCs/>
          <w:kern w:val="2"/>
          <w:sz w:val="24"/>
          <w:szCs w:val="24"/>
          <w14:ligatures w14:val="standardContextual"/>
        </w:rPr>
        <w:t>Rytoj gyventojai kviečiami teikti paraiškas paramai būstui įsigyti</w:t>
      </w:r>
    </w:p>
    <w:p w14:paraId="6C3499D4" w14:textId="77777777" w:rsidR="00CD1E1A" w:rsidRPr="00CD1E1A" w:rsidRDefault="00CD1E1A" w:rsidP="00CD1E1A">
      <w:pPr>
        <w:spacing w:after="160"/>
        <w:jc w:val="both"/>
        <w:rPr>
          <w:rFonts w:ascii="Aptos" w:eastAsia="Aptos" w:hAnsi="Aptos" w:cs="Arial"/>
          <w:kern w:val="2"/>
          <w:sz w:val="24"/>
          <w:szCs w:val="24"/>
          <w14:ligatures w14:val="standardContextual"/>
        </w:rPr>
      </w:pPr>
    </w:p>
    <w:p w14:paraId="38FE4E15" w14:textId="77777777" w:rsidR="00CD1E1A" w:rsidRPr="00CD1E1A" w:rsidRDefault="00CD1E1A" w:rsidP="00CD1E1A">
      <w:pPr>
        <w:spacing w:after="160"/>
        <w:jc w:val="both"/>
        <w:rPr>
          <w:rFonts w:ascii="Aptos" w:eastAsia="Aptos" w:hAnsi="Aptos" w:cs="Arial"/>
          <w:b/>
          <w:bCs/>
          <w:kern w:val="2"/>
          <w:sz w:val="24"/>
          <w:szCs w:val="24"/>
          <w14:ligatures w14:val="standardContextual"/>
        </w:rPr>
      </w:pPr>
      <w:r w:rsidRPr="00CD1E1A">
        <w:rPr>
          <w:rFonts w:ascii="Aptos" w:eastAsia="Aptos" w:hAnsi="Aptos" w:cs="Arial"/>
          <w:b/>
          <w:bCs/>
          <w:kern w:val="2"/>
          <w:sz w:val="24"/>
          <w:szCs w:val="24"/>
          <w14:ligatures w14:val="standardContextual"/>
        </w:rPr>
        <w:t>Antradienį, gegužės 19-ąją, gyventojai galės teikti prašymus, kad valstybė suteiktų paramą būstui įsigyti (gauti valstybės iš dalies kompensuojamą būsto kreditą ir (ar) subsidiją). Prašymus bus galima teikti ribotą laiką: gegužės 19 d. nuo 9.00 val. iki 16.00 val. arba kol pasibaigs kvietimui skirtų lėšų suma, praneša Socialinės apsaugos ir darbo ministerija (SADM).</w:t>
      </w:r>
    </w:p>
    <w:p w14:paraId="0F063D0B"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„Valstybės parama būstui įsigyti padeda jaunoms šeimoms, žmonėms su negalia, vienišiems tėvams ir kitiems gyventojams lengviau žengti svarbų žingsnį ir kurti savo namus čia, Lietuvoje. Siekiame, kad paramos gavimo procesas būtų kuo paprastesnis ir aiškesnis“, – sako socialinės apsaugos ir darbo ministrė Jūratė Zailskienė.</w:t>
      </w:r>
    </w:p>
    <w:p w14:paraId="7D60986C"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 xml:space="preserve">Siekiant supaprastinti prašymų teikimo procesą, sukurta galimybė teikti prašymus Socialinės paramos šeimai informacinėje sistemoje (SPIS) – </w:t>
      </w:r>
      <w:hyperlink r:id="rId7" w:history="1">
        <w:r w:rsidRPr="00CD1E1A">
          <w:rPr>
            <w:rFonts w:ascii="Aptos" w:eastAsia="Aptos" w:hAnsi="Aptos" w:cs="Arial"/>
            <w:color w:val="467886"/>
            <w:kern w:val="2"/>
            <w:sz w:val="24"/>
            <w:szCs w:val="24"/>
            <w:u w:val="single"/>
            <w14:ligatures w14:val="standardContextual"/>
          </w:rPr>
          <w:t>www.spis.lt</w:t>
        </w:r>
      </w:hyperlink>
      <w:r w:rsidRPr="00CD1E1A">
        <w:rPr>
          <w:rFonts w:ascii="Aptos" w:eastAsia="Aptos" w:hAnsi="Aptos" w:cs="Arial"/>
          <w:kern w:val="2"/>
          <w:sz w:val="24"/>
          <w:szCs w:val="24"/>
          <w14:ligatures w14:val="standardContextual"/>
        </w:rPr>
        <w:t xml:space="preserve">. </w:t>
      </w:r>
    </w:p>
    <w:p w14:paraId="7DC467BC"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b/>
          <w:bCs/>
          <w:kern w:val="2"/>
          <w:sz w:val="24"/>
          <w:szCs w:val="24"/>
          <w14:ligatures w14:val="standardContextual"/>
        </w:rPr>
        <w:t>Visi prašymai, pateikti kitais būdais nei SPIS, turės būti registruoti SPIS, prašymų eiliškumui nustatyti. Prašymų, </w:t>
      </w:r>
      <w:r w:rsidRPr="00CD1E1A">
        <w:rPr>
          <w:rFonts w:ascii="Aptos" w:eastAsia="Aptos" w:hAnsi="Aptos" w:cs="Arial"/>
          <w:kern w:val="2"/>
          <w:sz w:val="24"/>
          <w:szCs w:val="24"/>
          <w14:ligatures w14:val="standardContextual"/>
        </w:rPr>
        <w:t>pateiktų asmeniškai savivaldybėje, paštu, el. paštu, per kurjerį arba atstovą, </w:t>
      </w:r>
      <w:r w:rsidRPr="00CD1E1A">
        <w:rPr>
          <w:rFonts w:ascii="Aptos" w:eastAsia="Aptos" w:hAnsi="Aptos" w:cs="Arial"/>
          <w:b/>
          <w:bCs/>
          <w:kern w:val="2"/>
          <w:sz w:val="24"/>
          <w:szCs w:val="24"/>
          <w14:ligatures w14:val="standardContextual"/>
        </w:rPr>
        <w:t>data ir laikas bus fiksuojami pagal jų registracijos SPIS datą ir laiką, </w:t>
      </w:r>
      <w:r w:rsidRPr="00CD1E1A">
        <w:rPr>
          <w:rFonts w:ascii="Aptos" w:eastAsia="Aptos" w:hAnsi="Aptos" w:cs="Arial"/>
          <w:kern w:val="2"/>
          <w:sz w:val="24"/>
          <w:szCs w:val="24"/>
          <w14:ligatures w14:val="standardContextual"/>
        </w:rPr>
        <w:t>o ne pagal pateikimo savivaldybei laiką.</w:t>
      </w:r>
    </w:p>
    <w:p w14:paraId="72CC84EA"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Prašymų teikimo metu paaiškėjus, kad skirtų valstybės biudžeto lėšų pažymoms formuoti gali nepakakti, ministerija savo interneto svetainėje paskelbs kvietimo teikti prašymus pabaigą. Prašymai, pateikti ne kvietimo laikotarpiu, SPIS neregistruojami ir nenagrinėjami.</w:t>
      </w:r>
    </w:p>
    <w:p w14:paraId="2B13FB52" w14:textId="77777777" w:rsidR="00CD1E1A" w:rsidRPr="00CD1E1A" w:rsidRDefault="00CD1E1A" w:rsidP="00CD1E1A">
      <w:pPr>
        <w:spacing w:after="160"/>
        <w:jc w:val="both"/>
        <w:rPr>
          <w:rFonts w:ascii="Aptos" w:eastAsia="Aptos" w:hAnsi="Aptos" w:cs="Arial"/>
          <w:b/>
          <w:bCs/>
          <w:kern w:val="2"/>
          <w:sz w:val="24"/>
          <w:szCs w:val="24"/>
          <w14:ligatures w14:val="standardContextual"/>
        </w:rPr>
      </w:pPr>
      <w:r w:rsidRPr="00CD1E1A">
        <w:rPr>
          <w:rFonts w:ascii="Aptos" w:eastAsia="Aptos" w:hAnsi="Aptos" w:cs="Arial"/>
          <w:b/>
          <w:bCs/>
          <w:kern w:val="2"/>
          <w:sz w:val="24"/>
          <w:szCs w:val="24"/>
          <w14:ligatures w14:val="standardContextual"/>
        </w:rPr>
        <w:t>Kas gali gauti paramą?</w:t>
      </w:r>
    </w:p>
    <w:p w14:paraId="389D4B70"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Teisę į valstybės iš dalies kompensuojamą būsto kreditą turi asmenys (šeimos), kurių grynosios pajamos ir turtas neviršija Paramos būstui įsigyti ar išsinuomoti įstatyme nurodytų dydžių. Būstas gali būti įsigyjamas bet kurioje Lietuvos teritorijoje. </w:t>
      </w:r>
    </w:p>
    <w:p w14:paraId="0563C894"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b/>
          <w:bCs/>
          <w:kern w:val="2"/>
          <w:sz w:val="24"/>
          <w:szCs w:val="24"/>
          <w14:ligatures w14:val="standardContextual"/>
        </w:rPr>
        <w:t>Vertinamų pajamų ir turto metiniai dydžiai, pagal kuriuos 2026 m. nustatoma teisė į paramą būstui įsigyti</w:t>
      </w:r>
      <w:r w:rsidRPr="00CD1E1A">
        <w:rPr>
          <w:rFonts w:ascii="Aptos" w:eastAsia="Yu Mincho" w:hAnsi="Aptos" w:cs="Arial"/>
          <w:kern w:val="2"/>
          <w:sz w:val="24"/>
          <w:szCs w:val="24"/>
          <w14:ligatures w14:val="standardContextual"/>
        </w:rPr>
        <w:t xml:space="preserve"> </w:t>
      </w:r>
      <w:r w:rsidRPr="00CD1E1A">
        <w:rPr>
          <w:rFonts w:ascii="Aptos" w:eastAsia="Yu Mincho" w:hAnsi="Aptos" w:cs="Arial"/>
          <w:i/>
          <w:iCs/>
          <w:color w:val="000000"/>
          <w:kern w:val="2"/>
          <w14:ligatures w14:val="standardContextual"/>
        </w:rPr>
        <w:t xml:space="preserve">(skaičiuojamos grynosios pajamos, gautos iš bendros gautų pajamų sumos atskaičius gyventojų pajamų mokestį, valstybinio socialinio draudimo, privalomojo sveikatos draudimo įmokas ir pinigines lėšas vaikui (įvaikiui) išlaikyti (alimentus) iš jas mokančio asmens pajamų; </w:t>
      </w:r>
      <w:r w:rsidRPr="00CD1E1A">
        <w:rPr>
          <w:rFonts w:ascii="Aptos" w:eastAsia="Aptos" w:hAnsi="Aptos" w:cs="Aptos"/>
          <w:i/>
          <w:iCs/>
          <w:color w:val="000000"/>
          <w:kern w:val="2"/>
          <w14:ligatures w14:val="standardContextual"/>
        </w:rPr>
        <w:t>individualios veiklos pajamos vertinamos atėmus leidžiamus atskaitymus; į turtą ir pajamas neįskaitomos gautos (negrąžintos) paskolos ar jų dalys</w:t>
      </w:r>
      <w:r w:rsidRPr="00CD1E1A">
        <w:rPr>
          <w:rFonts w:ascii="Aptos" w:eastAsia="Yu Mincho" w:hAnsi="Aptos" w:cs="Arial"/>
          <w:kern w:val="2"/>
          <w:sz w:val="24"/>
          <w:szCs w:val="24"/>
          <w14:ligatures w14:val="standardContextual"/>
        </w:rPr>
        <w:t>)</w:t>
      </w:r>
    </w:p>
    <w:p w14:paraId="601294C7"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Asmenys (šeimos), pretenduojantys į paramą būstui įsigyti, negali turėti ar per pastaruosius 5 metus būti turėję gyvenamojo būsto, išskyrus atvejus, jei būsto naudingasis plotas vienam asmeniui neviršija 14 kvadratinių metrų arba jei būstas yra nusidėvėjęs daugiau nei 60 proc.</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 </w:t>
      </w:r>
    </w:p>
    <w:p w14:paraId="43E28D47"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lastRenderedPageBreak/>
        <w:t>Negalią turintis asmuo</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 xml:space="preserve">ar </w:t>
      </w:r>
      <w:r w:rsidRPr="00CD1E1A">
        <w:rPr>
          <w:rFonts w:ascii="Aptos" w:eastAsia="Aptos" w:hAnsi="Aptos" w:cs="Aptos"/>
          <w:kern w:val="2"/>
          <w:sz w:val="24"/>
          <w:szCs w:val="24"/>
          <w14:ligatures w14:val="standardContextual"/>
        </w:rPr>
        <w:t>š</w:t>
      </w:r>
      <w:r w:rsidRPr="00CD1E1A">
        <w:rPr>
          <w:rFonts w:ascii="Aptos" w:eastAsia="Aptos" w:hAnsi="Aptos" w:cs="Arial"/>
          <w:kern w:val="2"/>
          <w:sz w:val="24"/>
          <w:szCs w:val="24"/>
          <w14:ligatures w14:val="standardContextual"/>
        </w:rPr>
        <w:t>eima, kurioje yra toks asmuo, gali tur</w:t>
      </w:r>
      <w:r w:rsidRPr="00CD1E1A">
        <w:rPr>
          <w:rFonts w:ascii="Aptos" w:eastAsia="Aptos" w:hAnsi="Aptos" w:cs="Aptos"/>
          <w:kern w:val="2"/>
          <w:sz w:val="24"/>
          <w:szCs w:val="24"/>
          <w14:ligatures w14:val="standardContextual"/>
        </w:rPr>
        <w:t>ė</w:t>
      </w:r>
      <w:r w:rsidRPr="00CD1E1A">
        <w:rPr>
          <w:rFonts w:ascii="Aptos" w:eastAsia="Aptos" w:hAnsi="Aptos" w:cs="Arial"/>
          <w:kern w:val="2"/>
          <w:sz w:val="24"/>
          <w:szCs w:val="24"/>
          <w14:ligatures w14:val="standardContextual"/>
        </w:rPr>
        <w:t>ti b</w:t>
      </w:r>
      <w:r w:rsidRPr="00CD1E1A">
        <w:rPr>
          <w:rFonts w:ascii="Aptos" w:eastAsia="Aptos" w:hAnsi="Aptos" w:cs="Aptos"/>
          <w:kern w:val="2"/>
          <w:sz w:val="24"/>
          <w:szCs w:val="24"/>
          <w14:ligatures w14:val="standardContextual"/>
        </w:rPr>
        <w:t>ū</w:t>
      </w:r>
      <w:r w:rsidRPr="00CD1E1A">
        <w:rPr>
          <w:rFonts w:ascii="Aptos" w:eastAsia="Aptos" w:hAnsi="Aptos" w:cs="Arial"/>
          <w:kern w:val="2"/>
          <w:sz w:val="24"/>
          <w:szCs w:val="24"/>
          <w14:ligatures w14:val="standardContextual"/>
        </w:rPr>
        <w:t>st</w:t>
      </w:r>
      <w:r w:rsidRPr="00CD1E1A">
        <w:rPr>
          <w:rFonts w:ascii="Aptos" w:eastAsia="Aptos" w:hAnsi="Aptos" w:cs="Aptos"/>
          <w:kern w:val="2"/>
          <w:sz w:val="24"/>
          <w:szCs w:val="24"/>
          <w14:ligatures w14:val="standardContextual"/>
        </w:rPr>
        <w:t>ą</w:t>
      </w:r>
      <w:r w:rsidRPr="00CD1E1A">
        <w:rPr>
          <w:rFonts w:ascii="Aptos" w:eastAsia="Aptos" w:hAnsi="Aptos" w:cs="Arial"/>
          <w:kern w:val="2"/>
          <w:sz w:val="24"/>
          <w:szCs w:val="24"/>
          <w14:ligatures w14:val="standardContextual"/>
        </w:rPr>
        <w:t>, nepritaikyt</w:t>
      </w:r>
      <w:r w:rsidRPr="00CD1E1A">
        <w:rPr>
          <w:rFonts w:ascii="Aptos" w:eastAsia="Aptos" w:hAnsi="Aptos" w:cs="Aptos"/>
          <w:kern w:val="2"/>
          <w:sz w:val="24"/>
          <w:szCs w:val="24"/>
          <w14:ligatures w14:val="standardContextual"/>
        </w:rPr>
        <w:t>ą</w:t>
      </w:r>
      <w:r w:rsidRPr="00CD1E1A">
        <w:rPr>
          <w:rFonts w:ascii="Aptos" w:eastAsia="Aptos" w:hAnsi="Aptos" w:cs="Arial"/>
          <w:kern w:val="2"/>
          <w:sz w:val="24"/>
          <w:szCs w:val="24"/>
          <w14:ligatures w14:val="standardContextual"/>
        </w:rPr>
        <w:t xml:space="preserve"> jų poreikiams. Tokiu atveju parama teikiama tik turimam b</w:t>
      </w:r>
      <w:r w:rsidRPr="00CD1E1A">
        <w:rPr>
          <w:rFonts w:ascii="Aptos" w:eastAsia="Aptos" w:hAnsi="Aptos" w:cs="Aptos"/>
          <w:kern w:val="2"/>
          <w:sz w:val="24"/>
          <w:szCs w:val="24"/>
          <w14:ligatures w14:val="standardContextual"/>
        </w:rPr>
        <w:t>ū</w:t>
      </w:r>
      <w:r w:rsidRPr="00CD1E1A">
        <w:rPr>
          <w:rFonts w:ascii="Aptos" w:eastAsia="Aptos" w:hAnsi="Aptos" w:cs="Arial"/>
          <w:kern w:val="2"/>
          <w:sz w:val="24"/>
          <w:szCs w:val="24"/>
          <w14:ligatures w14:val="standardContextual"/>
        </w:rPr>
        <w:t>stui rekonstruoti j</w:t>
      </w:r>
      <w:r w:rsidRPr="00CD1E1A">
        <w:rPr>
          <w:rFonts w:ascii="Aptos" w:eastAsia="Aptos" w:hAnsi="Aptos" w:cs="Aptos"/>
          <w:kern w:val="2"/>
          <w:sz w:val="24"/>
          <w:szCs w:val="24"/>
          <w14:ligatures w14:val="standardContextual"/>
        </w:rPr>
        <w:t>į</w:t>
      </w:r>
      <w:r w:rsidRPr="00CD1E1A">
        <w:rPr>
          <w:rFonts w:ascii="Aptos" w:eastAsia="Aptos" w:hAnsi="Aptos" w:cs="Arial"/>
          <w:kern w:val="2"/>
          <w:sz w:val="24"/>
          <w:szCs w:val="24"/>
          <w14:ligatures w14:val="standardContextual"/>
        </w:rPr>
        <w:t xml:space="preserve"> pritaikant pagal negalios pobūdį. </w:t>
      </w:r>
    </w:p>
    <w:p w14:paraId="6552C7B7"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Valstybės iš dalies kompensuojamo būsto kredito suma gali būti: </w:t>
      </w:r>
    </w:p>
    <w:p w14:paraId="33C4990A" w14:textId="77777777" w:rsidR="00CD1E1A" w:rsidRPr="00CD1E1A" w:rsidRDefault="00CD1E1A" w:rsidP="00CD1E1A">
      <w:p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1) 53</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000 eur</w:t>
      </w:r>
      <w:r w:rsidRPr="00CD1E1A">
        <w:rPr>
          <w:rFonts w:ascii="Aptos" w:eastAsia="Aptos" w:hAnsi="Aptos" w:cs="Aptos"/>
          <w:kern w:val="2"/>
          <w:sz w:val="24"/>
          <w:szCs w:val="24"/>
          <w14:ligatures w14:val="standardContextual"/>
        </w:rPr>
        <w:t>ų</w:t>
      </w:r>
      <w:r w:rsidRPr="00CD1E1A">
        <w:rPr>
          <w:rFonts w:ascii="Aptos" w:eastAsia="Aptos" w:hAnsi="Aptos" w:cs="Arial"/>
          <w:kern w:val="2"/>
          <w:sz w:val="24"/>
          <w:szCs w:val="24"/>
          <w14:ligatures w14:val="standardContextual"/>
        </w:rPr>
        <w:t xml:space="preserve"> </w:t>
      </w:r>
      <w:r w:rsidRPr="00CD1E1A">
        <w:rPr>
          <w:rFonts w:ascii="Aptos" w:eastAsia="Aptos" w:hAnsi="Aptos" w:cs="Aptos"/>
          <w:kern w:val="2"/>
          <w:sz w:val="24"/>
          <w:szCs w:val="24"/>
          <w14:ligatures w14:val="standardContextual"/>
        </w:rPr>
        <w:t>–</w:t>
      </w:r>
      <w:r w:rsidRPr="00CD1E1A">
        <w:rPr>
          <w:rFonts w:ascii="Aptos" w:eastAsia="Aptos" w:hAnsi="Aptos" w:cs="Arial"/>
          <w:kern w:val="2"/>
          <w:sz w:val="24"/>
          <w:szCs w:val="24"/>
          <w14:ligatures w14:val="standardContextual"/>
        </w:rPr>
        <w:t xml:space="preserve"> asmeniui be </w:t>
      </w:r>
      <w:r w:rsidRPr="00CD1E1A">
        <w:rPr>
          <w:rFonts w:ascii="Aptos" w:eastAsia="Aptos" w:hAnsi="Aptos" w:cs="Aptos"/>
          <w:kern w:val="2"/>
          <w:sz w:val="24"/>
          <w:szCs w:val="24"/>
          <w14:ligatures w14:val="standardContextual"/>
        </w:rPr>
        <w:t>š</w:t>
      </w:r>
      <w:r w:rsidRPr="00CD1E1A">
        <w:rPr>
          <w:rFonts w:ascii="Aptos" w:eastAsia="Aptos" w:hAnsi="Aptos" w:cs="Arial"/>
          <w:kern w:val="2"/>
          <w:sz w:val="24"/>
          <w:szCs w:val="24"/>
          <w14:ligatures w14:val="standardContextual"/>
        </w:rPr>
        <w:t>eimos; </w:t>
      </w:r>
    </w:p>
    <w:p w14:paraId="182FDB25" w14:textId="77777777" w:rsidR="00CD1E1A" w:rsidRPr="00CD1E1A" w:rsidRDefault="00CD1E1A" w:rsidP="00CD1E1A">
      <w:p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2) 87</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000 eur</w:t>
      </w:r>
      <w:r w:rsidRPr="00CD1E1A">
        <w:rPr>
          <w:rFonts w:ascii="Aptos" w:eastAsia="Aptos" w:hAnsi="Aptos" w:cs="Aptos"/>
          <w:kern w:val="2"/>
          <w:sz w:val="24"/>
          <w:szCs w:val="24"/>
          <w14:ligatures w14:val="standardContextual"/>
        </w:rPr>
        <w:t>ų</w:t>
      </w:r>
      <w:r w:rsidRPr="00CD1E1A">
        <w:rPr>
          <w:rFonts w:ascii="Aptos" w:eastAsia="Aptos" w:hAnsi="Aptos" w:cs="Arial"/>
          <w:kern w:val="2"/>
          <w:sz w:val="24"/>
          <w:szCs w:val="24"/>
          <w14:ligatures w14:val="standardContextual"/>
        </w:rPr>
        <w:t xml:space="preserve"> </w:t>
      </w:r>
      <w:r w:rsidRPr="00CD1E1A">
        <w:rPr>
          <w:rFonts w:ascii="Aptos" w:eastAsia="Aptos" w:hAnsi="Aptos" w:cs="Aptos"/>
          <w:kern w:val="2"/>
          <w:sz w:val="24"/>
          <w:szCs w:val="24"/>
          <w14:ligatures w14:val="standardContextual"/>
        </w:rPr>
        <w:t>–</w:t>
      </w:r>
      <w:r w:rsidRPr="00CD1E1A">
        <w:rPr>
          <w:rFonts w:ascii="Aptos" w:eastAsia="Aptos" w:hAnsi="Aptos" w:cs="Arial"/>
          <w:kern w:val="2"/>
          <w:sz w:val="24"/>
          <w:szCs w:val="24"/>
          <w14:ligatures w14:val="standardContextual"/>
        </w:rPr>
        <w:t xml:space="preserve"> dviej</w:t>
      </w:r>
      <w:r w:rsidRPr="00CD1E1A">
        <w:rPr>
          <w:rFonts w:ascii="Aptos" w:eastAsia="Aptos" w:hAnsi="Aptos" w:cs="Aptos"/>
          <w:kern w:val="2"/>
          <w:sz w:val="24"/>
          <w:szCs w:val="24"/>
          <w14:ligatures w14:val="standardContextual"/>
        </w:rPr>
        <w:t>ų</w:t>
      </w:r>
      <w:r w:rsidRPr="00CD1E1A">
        <w:rPr>
          <w:rFonts w:ascii="Aptos" w:eastAsia="Aptos" w:hAnsi="Aptos" w:cs="Arial"/>
          <w:kern w:val="2"/>
          <w:sz w:val="24"/>
          <w:szCs w:val="24"/>
          <w14:ligatures w14:val="standardContextual"/>
        </w:rPr>
        <w:t xml:space="preserve"> ar daugiau asmen</w:t>
      </w:r>
      <w:r w:rsidRPr="00CD1E1A">
        <w:rPr>
          <w:rFonts w:ascii="Aptos" w:eastAsia="Aptos" w:hAnsi="Aptos" w:cs="Aptos"/>
          <w:kern w:val="2"/>
          <w:sz w:val="24"/>
          <w:szCs w:val="24"/>
          <w14:ligatures w14:val="standardContextual"/>
        </w:rPr>
        <w:t>ų</w:t>
      </w:r>
      <w:r w:rsidRPr="00CD1E1A">
        <w:rPr>
          <w:rFonts w:ascii="Aptos" w:eastAsia="Aptos" w:hAnsi="Aptos" w:cs="Arial"/>
          <w:kern w:val="2"/>
          <w:sz w:val="24"/>
          <w:szCs w:val="24"/>
          <w14:ligatures w14:val="standardContextual"/>
        </w:rPr>
        <w:t xml:space="preserve"> </w:t>
      </w:r>
      <w:r w:rsidRPr="00CD1E1A">
        <w:rPr>
          <w:rFonts w:ascii="Aptos" w:eastAsia="Aptos" w:hAnsi="Aptos" w:cs="Aptos"/>
          <w:kern w:val="2"/>
          <w:sz w:val="24"/>
          <w:szCs w:val="24"/>
          <w14:ligatures w14:val="standardContextual"/>
        </w:rPr>
        <w:t>š</w:t>
      </w:r>
      <w:r w:rsidRPr="00CD1E1A">
        <w:rPr>
          <w:rFonts w:ascii="Aptos" w:eastAsia="Aptos" w:hAnsi="Aptos" w:cs="Arial"/>
          <w:kern w:val="2"/>
          <w:sz w:val="24"/>
          <w:szCs w:val="24"/>
          <w14:ligatures w14:val="standardContextual"/>
        </w:rPr>
        <w:t>eimai; </w:t>
      </w:r>
    </w:p>
    <w:p w14:paraId="7EF6CAFE" w14:textId="77777777" w:rsidR="00CD1E1A" w:rsidRPr="00CD1E1A" w:rsidRDefault="00CD1E1A" w:rsidP="00CD1E1A">
      <w:p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3)</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35</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000</w:t>
      </w:r>
      <w:r w:rsidRPr="00CD1E1A">
        <w:rPr>
          <w:rFonts w:ascii="Arial" w:eastAsia="Aptos" w:hAnsi="Arial" w:cs="Arial"/>
          <w:kern w:val="2"/>
          <w:sz w:val="24"/>
          <w:szCs w:val="24"/>
          <w14:ligatures w14:val="standardContextual"/>
        </w:rPr>
        <w:t> </w:t>
      </w:r>
      <w:r w:rsidRPr="00CD1E1A">
        <w:rPr>
          <w:rFonts w:ascii="Aptos" w:eastAsia="Aptos" w:hAnsi="Aptos" w:cs="Arial"/>
          <w:kern w:val="2"/>
          <w:sz w:val="24"/>
          <w:szCs w:val="24"/>
          <w14:ligatures w14:val="standardContextual"/>
        </w:rPr>
        <w:t>eur</w:t>
      </w:r>
      <w:r w:rsidRPr="00CD1E1A">
        <w:rPr>
          <w:rFonts w:ascii="Aptos" w:eastAsia="Aptos" w:hAnsi="Aptos" w:cs="Aptos"/>
          <w:kern w:val="2"/>
          <w:sz w:val="24"/>
          <w:szCs w:val="24"/>
          <w14:ligatures w14:val="standardContextual"/>
        </w:rPr>
        <w:t>ų</w:t>
      </w:r>
      <w:r w:rsidRPr="00CD1E1A">
        <w:rPr>
          <w:rFonts w:ascii="Aptos" w:eastAsia="Aptos" w:hAnsi="Aptos" w:cs="Arial"/>
          <w:kern w:val="2"/>
          <w:sz w:val="24"/>
          <w:szCs w:val="24"/>
          <w14:ligatures w14:val="standardContextual"/>
        </w:rPr>
        <w:t xml:space="preserve"> </w:t>
      </w:r>
      <w:r w:rsidRPr="00CD1E1A">
        <w:rPr>
          <w:rFonts w:ascii="Aptos" w:eastAsia="Aptos" w:hAnsi="Aptos" w:cs="Aptos"/>
          <w:kern w:val="2"/>
          <w:sz w:val="24"/>
          <w:szCs w:val="24"/>
          <w14:ligatures w14:val="standardContextual"/>
        </w:rPr>
        <w:t>–</w:t>
      </w:r>
      <w:r w:rsidRPr="00CD1E1A">
        <w:rPr>
          <w:rFonts w:ascii="Aptos" w:eastAsia="Aptos" w:hAnsi="Aptos" w:cs="Arial"/>
          <w:kern w:val="2"/>
          <w:sz w:val="24"/>
          <w:szCs w:val="24"/>
          <w14:ligatures w14:val="standardContextual"/>
        </w:rPr>
        <w:t xml:space="preserve"> nuosavyb</w:t>
      </w:r>
      <w:r w:rsidRPr="00CD1E1A">
        <w:rPr>
          <w:rFonts w:ascii="Aptos" w:eastAsia="Aptos" w:hAnsi="Aptos" w:cs="Aptos"/>
          <w:kern w:val="2"/>
          <w:sz w:val="24"/>
          <w:szCs w:val="24"/>
          <w14:ligatures w14:val="standardContextual"/>
        </w:rPr>
        <w:t>ė</w:t>
      </w:r>
      <w:r w:rsidRPr="00CD1E1A">
        <w:rPr>
          <w:rFonts w:ascii="Aptos" w:eastAsia="Aptos" w:hAnsi="Aptos" w:cs="Arial"/>
          <w:kern w:val="2"/>
          <w:sz w:val="24"/>
          <w:szCs w:val="24"/>
          <w14:ligatures w14:val="standardContextual"/>
        </w:rPr>
        <w:t>s teise turimam b</w:t>
      </w:r>
      <w:r w:rsidRPr="00CD1E1A">
        <w:rPr>
          <w:rFonts w:ascii="Aptos" w:eastAsia="Aptos" w:hAnsi="Aptos" w:cs="Aptos"/>
          <w:kern w:val="2"/>
          <w:sz w:val="24"/>
          <w:szCs w:val="24"/>
          <w14:ligatures w14:val="standardContextual"/>
        </w:rPr>
        <w:t>ū</w:t>
      </w:r>
      <w:r w:rsidRPr="00CD1E1A">
        <w:rPr>
          <w:rFonts w:ascii="Aptos" w:eastAsia="Aptos" w:hAnsi="Aptos" w:cs="Arial"/>
          <w:kern w:val="2"/>
          <w:sz w:val="24"/>
          <w:szCs w:val="24"/>
          <w14:ligatures w14:val="standardContextual"/>
        </w:rPr>
        <w:t>stui rekonstruoti neatsi</w:t>
      </w:r>
      <w:r w:rsidRPr="00CD1E1A">
        <w:rPr>
          <w:rFonts w:ascii="Aptos" w:eastAsia="Aptos" w:hAnsi="Aptos" w:cs="Aptos"/>
          <w:kern w:val="2"/>
          <w:sz w:val="24"/>
          <w:szCs w:val="24"/>
          <w14:ligatures w14:val="standardContextual"/>
        </w:rPr>
        <w:t>ž</w:t>
      </w:r>
      <w:r w:rsidRPr="00CD1E1A">
        <w:rPr>
          <w:rFonts w:ascii="Aptos" w:eastAsia="Aptos" w:hAnsi="Aptos" w:cs="Arial"/>
          <w:kern w:val="2"/>
          <w:sz w:val="24"/>
          <w:szCs w:val="24"/>
          <w14:ligatures w14:val="standardContextual"/>
        </w:rPr>
        <w:t xml:space="preserve">velgiant </w:t>
      </w:r>
      <w:r w:rsidRPr="00CD1E1A">
        <w:rPr>
          <w:rFonts w:ascii="Aptos" w:eastAsia="Aptos" w:hAnsi="Aptos" w:cs="Aptos"/>
          <w:kern w:val="2"/>
          <w:sz w:val="24"/>
          <w:szCs w:val="24"/>
          <w14:ligatures w14:val="standardContextual"/>
        </w:rPr>
        <w:t>į</w:t>
      </w:r>
      <w:r w:rsidRPr="00CD1E1A">
        <w:rPr>
          <w:rFonts w:ascii="Aptos" w:eastAsia="Aptos" w:hAnsi="Aptos" w:cs="Arial"/>
          <w:kern w:val="2"/>
          <w:sz w:val="24"/>
          <w:szCs w:val="24"/>
          <w14:ligatures w14:val="standardContextual"/>
        </w:rPr>
        <w:t xml:space="preserve"> asmens </w:t>
      </w:r>
      <w:r w:rsidRPr="00CD1E1A">
        <w:rPr>
          <w:rFonts w:ascii="Aptos" w:eastAsia="Aptos" w:hAnsi="Aptos" w:cs="Aptos"/>
          <w:kern w:val="2"/>
          <w:sz w:val="24"/>
          <w:szCs w:val="24"/>
          <w14:ligatures w14:val="standardContextual"/>
        </w:rPr>
        <w:t>š</w:t>
      </w:r>
      <w:r w:rsidRPr="00CD1E1A">
        <w:rPr>
          <w:rFonts w:ascii="Aptos" w:eastAsia="Aptos" w:hAnsi="Aptos" w:cs="Arial"/>
          <w:kern w:val="2"/>
          <w:sz w:val="24"/>
          <w:szCs w:val="24"/>
          <w14:ligatures w14:val="standardContextual"/>
        </w:rPr>
        <w:t>eimin</w:t>
      </w:r>
      <w:r w:rsidRPr="00CD1E1A">
        <w:rPr>
          <w:rFonts w:ascii="Aptos" w:eastAsia="Aptos" w:hAnsi="Aptos" w:cs="Aptos"/>
          <w:kern w:val="2"/>
          <w:sz w:val="24"/>
          <w:szCs w:val="24"/>
          <w14:ligatures w14:val="standardContextual"/>
        </w:rPr>
        <w:t>ę</w:t>
      </w:r>
      <w:r w:rsidRPr="00CD1E1A">
        <w:rPr>
          <w:rFonts w:ascii="Aptos" w:eastAsia="Aptos" w:hAnsi="Aptos" w:cs="Arial"/>
          <w:kern w:val="2"/>
          <w:sz w:val="24"/>
          <w:szCs w:val="24"/>
          <w14:ligatures w14:val="standardContextual"/>
        </w:rPr>
        <w:t xml:space="preserve"> pad</w:t>
      </w:r>
      <w:r w:rsidRPr="00CD1E1A">
        <w:rPr>
          <w:rFonts w:ascii="Aptos" w:eastAsia="Aptos" w:hAnsi="Aptos" w:cs="Aptos"/>
          <w:kern w:val="2"/>
          <w:sz w:val="24"/>
          <w:szCs w:val="24"/>
          <w14:ligatures w14:val="standardContextual"/>
        </w:rPr>
        <w:t>ė</w:t>
      </w:r>
      <w:r w:rsidRPr="00CD1E1A">
        <w:rPr>
          <w:rFonts w:ascii="Aptos" w:eastAsia="Aptos" w:hAnsi="Aptos" w:cs="Arial"/>
          <w:kern w:val="2"/>
          <w:sz w:val="24"/>
          <w:szCs w:val="24"/>
          <w14:ligatures w14:val="standardContextual"/>
        </w:rPr>
        <w:t>t</w:t>
      </w:r>
      <w:r w:rsidRPr="00CD1E1A">
        <w:rPr>
          <w:rFonts w:ascii="Aptos" w:eastAsia="Aptos" w:hAnsi="Aptos" w:cs="Aptos"/>
          <w:kern w:val="2"/>
          <w:sz w:val="24"/>
          <w:szCs w:val="24"/>
          <w14:ligatures w14:val="standardContextual"/>
        </w:rPr>
        <w:t>į</w:t>
      </w:r>
      <w:r w:rsidRPr="00CD1E1A">
        <w:rPr>
          <w:rFonts w:ascii="Aptos" w:eastAsia="Aptos" w:hAnsi="Aptos" w:cs="Arial"/>
          <w:kern w:val="2"/>
          <w:sz w:val="24"/>
          <w:szCs w:val="24"/>
          <w14:ligatures w14:val="standardContextual"/>
        </w:rPr>
        <w:t>. </w:t>
      </w:r>
    </w:p>
    <w:p w14:paraId="5CD66716" w14:textId="77777777" w:rsidR="00CD1E1A" w:rsidRPr="00CD1E1A" w:rsidRDefault="00CD1E1A" w:rsidP="00CD1E1A">
      <w:pPr>
        <w:spacing w:after="0"/>
        <w:jc w:val="both"/>
        <w:rPr>
          <w:rFonts w:ascii="Aptos" w:eastAsia="Aptos" w:hAnsi="Aptos" w:cs="Arial"/>
          <w:kern w:val="2"/>
          <w:sz w:val="24"/>
          <w:szCs w:val="24"/>
          <w14:ligatures w14:val="standardContextual"/>
        </w:rPr>
      </w:pPr>
    </w:p>
    <w:p w14:paraId="283D97BA"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Teikiamos tokio dydžio subsidijos: </w:t>
      </w:r>
    </w:p>
    <w:p w14:paraId="5DF28127" w14:textId="77777777" w:rsidR="00CD1E1A" w:rsidRPr="00CD1E1A" w:rsidRDefault="00CD1E1A" w:rsidP="00CD1E1A">
      <w:pPr>
        <w:numPr>
          <w:ilvl w:val="0"/>
          <w:numId w:val="4"/>
        </w:num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15 proc. – jaunoms šeimoms, neauginančioms vaikų; </w:t>
      </w:r>
    </w:p>
    <w:p w14:paraId="3B51930E" w14:textId="77777777" w:rsidR="00CD1E1A" w:rsidRPr="00CD1E1A" w:rsidRDefault="00CD1E1A" w:rsidP="00CD1E1A">
      <w:pPr>
        <w:numPr>
          <w:ilvl w:val="0"/>
          <w:numId w:val="5"/>
        </w:num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20 proc. – jaunoms šeimoms, auginančioms 1 vaiką; </w:t>
      </w:r>
    </w:p>
    <w:p w14:paraId="43834A6A" w14:textId="77777777" w:rsidR="00CD1E1A" w:rsidRPr="00CD1E1A" w:rsidRDefault="00CD1E1A" w:rsidP="00CD1E1A">
      <w:pPr>
        <w:numPr>
          <w:ilvl w:val="0"/>
          <w:numId w:val="6"/>
        </w:num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25 proc. – jaunoms šeimoms, auginančioms 2 vaikus; </w:t>
      </w:r>
    </w:p>
    <w:p w14:paraId="1ECAA58B" w14:textId="77777777" w:rsidR="00CD1E1A" w:rsidRPr="00CD1E1A" w:rsidRDefault="00CD1E1A" w:rsidP="00CD1E1A">
      <w:pPr>
        <w:numPr>
          <w:ilvl w:val="0"/>
          <w:numId w:val="7"/>
        </w:numPr>
        <w:spacing w:after="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30 proc.: </w:t>
      </w:r>
    </w:p>
    <w:p w14:paraId="5F3D8196" w14:textId="77777777" w:rsidR="00CD1E1A" w:rsidRPr="00CD1E1A" w:rsidRDefault="00CD1E1A" w:rsidP="00CD1E1A">
      <w:pPr>
        <w:numPr>
          <w:ilvl w:val="0"/>
          <w:numId w:val="8"/>
        </w:numPr>
        <w:tabs>
          <w:tab w:val="num" w:pos="993"/>
        </w:tabs>
        <w:spacing w:after="0"/>
        <w:ind w:hanging="11"/>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šeimoms, auginančioms 3 ar daugiau vaikų; </w:t>
      </w:r>
    </w:p>
    <w:p w14:paraId="55A14B41" w14:textId="77777777" w:rsidR="00CD1E1A" w:rsidRPr="00CD1E1A" w:rsidRDefault="00CD1E1A" w:rsidP="00CD1E1A">
      <w:pPr>
        <w:numPr>
          <w:ilvl w:val="0"/>
          <w:numId w:val="9"/>
        </w:numPr>
        <w:tabs>
          <w:tab w:val="num" w:pos="993"/>
        </w:tabs>
        <w:spacing w:after="0"/>
        <w:ind w:hanging="11"/>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asmenims su negalia arba šeimoms, kuriose jų yra; </w:t>
      </w:r>
    </w:p>
    <w:p w14:paraId="27D0EECE" w14:textId="77777777" w:rsidR="00CD1E1A" w:rsidRPr="00CD1E1A" w:rsidRDefault="00CD1E1A" w:rsidP="00CD1E1A">
      <w:pPr>
        <w:numPr>
          <w:ilvl w:val="0"/>
          <w:numId w:val="10"/>
        </w:numPr>
        <w:tabs>
          <w:tab w:val="num" w:pos="993"/>
        </w:tabs>
        <w:spacing w:after="0"/>
        <w:ind w:hanging="11"/>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asmenims iki 36 metų, kurie buvo likę be tėvų globos (rūpybos) ar jų šeimoms; </w:t>
      </w:r>
    </w:p>
    <w:p w14:paraId="156627C9" w14:textId="77777777" w:rsidR="00CD1E1A" w:rsidRPr="00CD1E1A" w:rsidRDefault="00CD1E1A" w:rsidP="00CD1E1A">
      <w:pPr>
        <w:numPr>
          <w:ilvl w:val="0"/>
          <w:numId w:val="11"/>
        </w:numPr>
        <w:tabs>
          <w:tab w:val="num" w:pos="993"/>
        </w:tabs>
        <w:spacing w:after="0"/>
        <w:ind w:hanging="11"/>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šeimoms, kuriose motina arba tėvas vieni  augina 1 ar daugiau vaikų. </w:t>
      </w:r>
    </w:p>
    <w:p w14:paraId="0B11006C" w14:textId="77777777" w:rsidR="00CD1E1A" w:rsidRPr="00CD1E1A" w:rsidRDefault="00CD1E1A" w:rsidP="00CD1E1A">
      <w:pPr>
        <w:spacing w:after="0"/>
        <w:ind w:left="720"/>
        <w:jc w:val="both"/>
        <w:rPr>
          <w:rFonts w:ascii="Aptos" w:eastAsia="Aptos" w:hAnsi="Aptos" w:cs="Arial"/>
          <w:kern w:val="2"/>
          <w:sz w:val="24"/>
          <w:szCs w:val="24"/>
          <w14:ligatures w14:val="standardContextual"/>
        </w:rPr>
      </w:pPr>
    </w:p>
    <w:p w14:paraId="2649DDC4" w14:textId="77777777" w:rsidR="00CD1E1A" w:rsidRPr="00CD1E1A" w:rsidRDefault="00CD1E1A" w:rsidP="00CD1E1A">
      <w:pPr>
        <w:spacing w:after="160"/>
        <w:jc w:val="both"/>
        <w:rPr>
          <w:rFonts w:ascii="Aptos" w:eastAsia="Aptos" w:hAnsi="Aptos" w:cs="Arial"/>
          <w:b/>
          <w:bCs/>
          <w:kern w:val="2"/>
          <w:sz w:val="24"/>
          <w:szCs w:val="24"/>
          <w14:ligatures w14:val="standardContextual"/>
        </w:rPr>
      </w:pPr>
      <w:r w:rsidRPr="00CD1E1A">
        <w:rPr>
          <w:rFonts w:ascii="Aptos" w:eastAsia="Aptos" w:hAnsi="Aptos" w:cs="Arial"/>
          <w:b/>
          <w:bCs/>
          <w:kern w:val="2"/>
          <w:sz w:val="24"/>
          <w:szCs w:val="24"/>
          <w14:ligatures w14:val="standardContextual"/>
        </w:rPr>
        <w:t>Kokia prašymų priėmimo tvarka?</w:t>
      </w:r>
    </w:p>
    <w:p w14:paraId="7ACD7A52"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Nurodytu laikotarpiu asmenys (šeimos) prašymus galės pateikti Socialinės paramos šeimai informacinėje sistemoje (SPIS); asmeniškai atvykę į savivaldybės, kurioje vienas iš šeimos narių yra deklaravę savo gyvenamąją vietą, administraciją; pašto siunta; elektroniniu paštu; per kurjerį arba atstovą, kurio teisė atstovauti turi būti patvirtinta notaro. </w:t>
      </w:r>
    </w:p>
    <w:p w14:paraId="37DA9EFD"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b/>
          <w:bCs/>
          <w:kern w:val="2"/>
          <w:sz w:val="24"/>
          <w:szCs w:val="24"/>
          <w14:ligatures w14:val="standardContextual"/>
        </w:rPr>
        <w:t>Pažymos</w:t>
      </w:r>
      <w:r w:rsidRPr="00CD1E1A">
        <w:rPr>
          <w:rFonts w:ascii="Aptos" w:eastAsia="Aptos" w:hAnsi="Aptos" w:cs="Arial"/>
          <w:kern w:val="2"/>
          <w:sz w:val="24"/>
          <w:szCs w:val="24"/>
          <w14:ligatures w14:val="standardContextual"/>
        </w:rPr>
        <w:t xml:space="preserve">, patvirtinančios teisę į paramą būstui įsigyti, </w:t>
      </w:r>
      <w:r w:rsidRPr="00CD1E1A">
        <w:rPr>
          <w:rFonts w:ascii="Aptos" w:eastAsia="Aptos" w:hAnsi="Aptos" w:cs="Arial"/>
          <w:b/>
          <w:bCs/>
          <w:kern w:val="2"/>
          <w:sz w:val="24"/>
          <w:szCs w:val="24"/>
          <w14:ligatures w14:val="standardContextual"/>
        </w:rPr>
        <w:t>bus išduodamos laikantis eiliškumo</w:t>
      </w:r>
      <w:r w:rsidRPr="00CD1E1A">
        <w:rPr>
          <w:rFonts w:ascii="Aptos" w:eastAsia="Aptos" w:hAnsi="Aptos" w:cs="Arial"/>
          <w:kern w:val="2"/>
          <w:sz w:val="24"/>
          <w:szCs w:val="24"/>
          <w14:ligatures w14:val="standardContextual"/>
        </w:rPr>
        <w:t xml:space="preserve"> (išskyrus prašymus dėl papildomos subsidijos, kurios išduodamos pirmumo tvarka), t. y.  </w:t>
      </w:r>
      <w:r w:rsidRPr="00CD1E1A">
        <w:rPr>
          <w:rFonts w:ascii="Aptos" w:eastAsia="Aptos" w:hAnsi="Aptos" w:cs="Arial"/>
          <w:b/>
          <w:bCs/>
          <w:kern w:val="2"/>
          <w:sz w:val="24"/>
          <w:szCs w:val="24"/>
          <w14:ligatures w14:val="standardContextual"/>
        </w:rPr>
        <w:t>pagal prašymo registracijos SPIS datą ir laiką</w:t>
      </w:r>
      <w:r w:rsidRPr="00CD1E1A">
        <w:rPr>
          <w:rFonts w:ascii="Aptos" w:eastAsia="Aptos" w:hAnsi="Aptos" w:cs="Arial"/>
          <w:kern w:val="2"/>
          <w:sz w:val="24"/>
          <w:szCs w:val="24"/>
          <w14:ligatures w14:val="standardContextual"/>
        </w:rPr>
        <w:t>, atsižvelgiant į numatytas lėšas subsidijoms teikti.</w:t>
      </w:r>
    </w:p>
    <w:p w14:paraId="59122BD9"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 xml:space="preserve">Rezervavus visas subsidijoms skirtas lėšas, asmenų (šeimų) prašymai, kuriems patenkinti lėšų neužteks, bus atmesti ir galės būti teikiami, paskelbus naują kvietimą. </w:t>
      </w:r>
    </w:p>
    <w:p w14:paraId="2928F8CD" w14:textId="77777777" w:rsidR="00CD1E1A" w:rsidRPr="00CD1E1A" w:rsidRDefault="00CD1E1A" w:rsidP="00CD1E1A">
      <w:pPr>
        <w:spacing w:after="160"/>
        <w:jc w:val="both"/>
        <w:rPr>
          <w:rFonts w:ascii="Aptos" w:eastAsia="Aptos" w:hAnsi="Aptos" w:cs="Arial"/>
          <w:kern w:val="2"/>
          <w:sz w:val="24"/>
          <w:szCs w:val="24"/>
          <w14:ligatures w14:val="standardContextual"/>
        </w:rPr>
      </w:pPr>
      <w:r w:rsidRPr="00CD1E1A">
        <w:rPr>
          <w:rFonts w:ascii="Aptos" w:eastAsia="Aptos" w:hAnsi="Aptos" w:cs="Arial"/>
          <w:kern w:val="2"/>
          <w:sz w:val="24"/>
          <w:szCs w:val="24"/>
          <w14:ligatures w14:val="standardContextual"/>
        </w:rPr>
        <w:t xml:space="preserve">Išsamią informaciją apie tai, kas gali pretenduoti į paramą būstui įsigyti, paramos teikimo sąlygas galima rasti Socialinės apsaugos ir darbo ministerijos interneto svetainės skiltyje </w:t>
      </w:r>
      <w:hyperlink r:id="rId8" w:history="1">
        <w:r w:rsidRPr="00CD1E1A">
          <w:rPr>
            <w:rFonts w:ascii="Aptos" w:eastAsia="Aptos" w:hAnsi="Aptos" w:cs="Arial"/>
            <w:b/>
            <w:bCs/>
            <w:color w:val="467886"/>
            <w:kern w:val="2"/>
            <w:sz w:val="24"/>
            <w:szCs w:val="24"/>
            <w:u w:val="single"/>
            <w14:ligatures w14:val="standardContextual"/>
          </w:rPr>
          <w:t>Parama būstui įsigyti ar išsinuomoti</w:t>
        </w:r>
      </w:hyperlink>
      <w:r w:rsidRPr="00CD1E1A">
        <w:rPr>
          <w:rFonts w:ascii="Aptos" w:eastAsia="Aptos" w:hAnsi="Aptos" w:cs="Arial"/>
          <w:b/>
          <w:bCs/>
          <w:kern w:val="2"/>
          <w:sz w:val="24"/>
          <w:szCs w:val="24"/>
          <w14:ligatures w14:val="standardContextual"/>
        </w:rPr>
        <w:t>.</w:t>
      </w:r>
      <w:r w:rsidRPr="00CD1E1A">
        <w:rPr>
          <w:rFonts w:ascii="Aptos" w:eastAsia="Aptos" w:hAnsi="Aptos" w:cs="Arial"/>
          <w:kern w:val="2"/>
          <w:sz w:val="24"/>
          <w:szCs w:val="24"/>
          <w14:ligatures w14:val="standardContextual"/>
        </w:rPr>
        <w:t> </w:t>
      </w:r>
    </w:p>
    <w:p w14:paraId="23DDA990" w14:textId="77777777" w:rsidR="00CD1E1A" w:rsidRPr="00CD1E1A" w:rsidRDefault="00CD1E1A" w:rsidP="00CD1E1A">
      <w:pPr>
        <w:spacing w:after="160"/>
        <w:jc w:val="both"/>
        <w:rPr>
          <w:rFonts w:ascii="Aptos" w:eastAsia="Aptos" w:hAnsi="Aptos" w:cs="Arial"/>
          <w:kern w:val="2"/>
          <w:sz w:val="24"/>
          <w:szCs w:val="24"/>
          <w14:ligatures w14:val="standardContextual"/>
        </w:rPr>
      </w:pPr>
    </w:p>
    <w:p w14:paraId="16FFAA19" w14:textId="77777777" w:rsidR="00E54C28" w:rsidRPr="00E54C28" w:rsidRDefault="00E54C28" w:rsidP="00E54C28">
      <w:pPr>
        <w:spacing w:after="0" w:line="240" w:lineRule="auto"/>
        <w:rPr>
          <w:rFonts w:ascii="Aptos" w:eastAsia="Aptos" w:hAnsi="Aptos" w:cs="Aptos"/>
          <w:sz w:val="24"/>
          <w:szCs w:val="24"/>
          <w14:ligatures w14:val="standardContextual"/>
        </w:rPr>
      </w:pPr>
    </w:p>
    <w:sectPr w:rsidR="00E54C28" w:rsidRPr="00E54C28" w:rsidSect="00515C3A">
      <w:headerReference w:type="default" r:id="rId9"/>
      <w:footerReference w:type="even" r:id="rId10"/>
      <w:footerReference w:type="default" r:id="rId11"/>
      <w:footerReference w:type="first" r:id="rId12"/>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72D3" w14:textId="77777777" w:rsidR="0052753F" w:rsidRDefault="0052753F" w:rsidP="00035D54">
      <w:pPr>
        <w:spacing w:after="0" w:line="240" w:lineRule="auto"/>
      </w:pPr>
      <w:r>
        <w:separator/>
      </w:r>
    </w:p>
  </w:endnote>
  <w:endnote w:type="continuationSeparator" w:id="0">
    <w:p w14:paraId="69925957" w14:textId="77777777" w:rsidR="0052753F" w:rsidRDefault="0052753F"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6931" w14:textId="180A6A53" w:rsidR="00DC045F" w:rsidRDefault="00DC04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BE35" w14:textId="5A736584" w:rsidR="00DC045F" w:rsidRDefault="00DC045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01E3" w14:textId="28122071" w:rsidR="00DC045F" w:rsidRDefault="00DC04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42588" w14:textId="77777777" w:rsidR="0052753F" w:rsidRDefault="0052753F" w:rsidP="00035D54">
      <w:pPr>
        <w:spacing w:after="0" w:line="240" w:lineRule="auto"/>
      </w:pPr>
      <w:r>
        <w:separator/>
      </w:r>
    </w:p>
  </w:footnote>
  <w:footnote w:type="continuationSeparator" w:id="0">
    <w:p w14:paraId="032351B4" w14:textId="77777777" w:rsidR="0052753F" w:rsidRDefault="0052753F"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B30208"/>
    <w:multiLevelType w:val="multilevel"/>
    <w:tmpl w:val="41828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6B41D4"/>
    <w:multiLevelType w:val="multilevel"/>
    <w:tmpl w:val="249CD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D06DD9"/>
    <w:multiLevelType w:val="multilevel"/>
    <w:tmpl w:val="F99424E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37ED3D1B"/>
    <w:multiLevelType w:val="multilevel"/>
    <w:tmpl w:val="F4E46F8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39C21442"/>
    <w:multiLevelType w:val="multilevel"/>
    <w:tmpl w:val="AE708F8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50773E10"/>
    <w:multiLevelType w:val="multilevel"/>
    <w:tmpl w:val="3E78CEA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545B0121"/>
    <w:multiLevelType w:val="hybridMultilevel"/>
    <w:tmpl w:val="8FDA4A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54A33A03"/>
    <w:multiLevelType w:val="multilevel"/>
    <w:tmpl w:val="A6FE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1B56A6"/>
    <w:multiLevelType w:val="multilevel"/>
    <w:tmpl w:val="CB58A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D048AA"/>
    <w:multiLevelType w:val="multilevel"/>
    <w:tmpl w:val="BBA8C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349600647">
    <w:abstractNumId w:val="0"/>
  </w:num>
  <w:num w:numId="2" w16cid:durableId="1051347276">
    <w:abstractNumId w:val="8"/>
  </w:num>
  <w:num w:numId="3" w16cid:durableId="1129322430">
    <w:abstractNumId w:val="7"/>
  </w:num>
  <w:num w:numId="4" w16cid:durableId="1244727486">
    <w:abstractNumId w:val="2"/>
    <w:lvlOverride w:ilvl="0"/>
    <w:lvlOverride w:ilvl="1"/>
    <w:lvlOverride w:ilvl="2"/>
    <w:lvlOverride w:ilvl="3"/>
    <w:lvlOverride w:ilvl="4"/>
    <w:lvlOverride w:ilvl="5"/>
    <w:lvlOverride w:ilvl="6"/>
    <w:lvlOverride w:ilvl="7"/>
    <w:lvlOverride w:ilvl="8"/>
  </w:num>
  <w:num w:numId="5" w16cid:durableId="2145150493">
    <w:abstractNumId w:val="9"/>
    <w:lvlOverride w:ilvl="0"/>
    <w:lvlOverride w:ilvl="1"/>
    <w:lvlOverride w:ilvl="2"/>
    <w:lvlOverride w:ilvl="3"/>
    <w:lvlOverride w:ilvl="4"/>
    <w:lvlOverride w:ilvl="5"/>
    <w:lvlOverride w:ilvl="6"/>
    <w:lvlOverride w:ilvl="7"/>
    <w:lvlOverride w:ilvl="8"/>
  </w:num>
  <w:num w:numId="6" w16cid:durableId="1713190462">
    <w:abstractNumId w:val="1"/>
    <w:lvlOverride w:ilvl="0"/>
    <w:lvlOverride w:ilvl="1"/>
    <w:lvlOverride w:ilvl="2"/>
    <w:lvlOverride w:ilvl="3"/>
    <w:lvlOverride w:ilvl="4"/>
    <w:lvlOverride w:ilvl="5"/>
    <w:lvlOverride w:ilvl="6"/>
    <w:lvlOverride w:ilvl="7"/>
    <w:lvlOverride w:ilvl="8"/>
  </w:num>
  <w:num w:numId="7" w16cid:durableId="695695574">
    <w:abstractNumId w:val="10"/>
    <w:lvlOverride w:ilvl="0"/>
    <w:lvlOverride w:ilvl="1"/>
    <w:lvlOverride w:ilvl="2"/>
    <w:lvlOverride w:ilvl="3"/>
    <w:lvlOverride w:ilvl="4"/>
    <w:lvlOverride w:ilvl="5"/>
    <w:lvlOverride w:ilvl="6"/>
    <w:lvlOverride w:ilvl="7"/>
    <w:lvlOverride w:ilvl="8"/>
  </w:num>
  <w:num w:numId="8" w16cid:durableId="2072144603">
    <w:abstractNumId w:val="4"/>
    <w:lvlOverride w:ilvl="0"/>
    <w:lvlOverride w:ilvl="1"/>
    <w:lvlOverride w:ilvl="2"/>
    <w:lvlOverride w:ilvl="3"/>
    <w:lvlOverride w:ilvl="4"/>
    <w:lvlOverride w:ilvl="5"/>
    <w:lvlOverride w:ilvl="6"/>
    <w:lvlOverride w:ilvl="7"/>
    <w:lvlOverride w:ilvl="8"/>
  </w:num>
  <w:num w:numId="9" w16cid:durableId="285044977">
    <w:abstractNumId w:val="3"/>
    <w:lvlOverride w:ilvl="0"/>
    <w:lvlOverride w:ilvl="1"/>
    <w:lvlOverride w:ilvl="2"/>
    <w:lvlOverride w:ilvl="3"/>
    <w:lvlOverride w:ilvl="4"/>
    <w:lvlOverride w:ilvl="5"/>
    <w:lvlOverride w:ilvl="6"/>
    <w:lvlOverride w:ilvl="7"/>
    <w:lvlOverride w:ilvl="8"/>
  </w:num>
  <w:num w:numId="10" w16cid:durableId="1395004663">
    <w:abstractNumId w:val="5"/>
    <w:lvlOverride w:ilvl="0"/>
    <w:lvlOverride w:ilvl="1"/>
    <w:lvlOverride w:ilvl="2"/>
    <w:lvlOverride w:ilvl="3"/>
    <w:lvlOverride w:ilvl="4"/>
    <w:lvlOverride w:ilvl="5"/>
    <w:lvlOverride w:ilvl="6"/>
    <w:lvlOverride w:ilvl="7"/>
    <w:lvlOverride w:ilvl="8"/>
  </w:num>
  <w:num w:numId="11" w16cid:durableId="1169978278">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176E3"/>
    <w:rsid w:val="00035D54"/>
    <w:rsid w:val="00081231"/>
    <w:rsid w:val="0009567E"/>
    <w:rsid w:val="000B0938"/>
    <w:rsid w:val="000C3D00"/>
    <w:rsid w:val="000D4CCA"/>
    <w:rsid w:val="000D4F21"/>
    <w:rsid w:val="000E01E8"/>
    <w:rsid w:val="000E64A3"/>
    <w:rsid w:val="000F7ACA"/>
    <w:rsid w:val="0012057D"/>
    <w:rsid w:val="001266F6"/>
    <w:rsid w:val="00130A74"/>
    <w:rsid w:val="001424B5"/>
    <w:rsid w:val="00143C62"/>
    <w:rsid w:val="0015014E"/>
    <w:rsid w:val="00151710"/>
    <w:rsid w:val="0015304C"/>
    <w:rsid w:val="0015477F"/>
    <w:rsid w:val="001578D0"/>
    <w:rsid w:val="00170567"/>
    <w:rsid w:val="00170F87"/>
    <w:rsid w:val="001763C9"/>
    <w:rsid w:val="0019213B"/>
    <w:rsid w:val="001D54BD"/>
    <w:rsid w:val="001E730B"/>
    <w:rsid w:val="001F1433"/>
    <w:rsid w:val="001F5817"/>
    <w:rsid w:val="002046D1"/>
    <w:rsid w:val="00210097"/>
    <w:rsid w:val="00214FB2"/>
    <w:rsid w:val="0021561D"/>
    <w:rsid w:val="00234537"/>
    <w:rsid w:val="00240857"/>
    <w:rsid w:val="002419C3"/>
    <w:rsid w:val="00241B02"/>
    <w:rsid w:val="00244002"/>
    <w:rsid w:val="002555C1"/>
    <w:rsid w:val="00263F72"/>
    <w:rsid w:val="002832B9"/>
    <w:rsid w:val="002A2989"/>
    <w:rsid w:val="002B459F"/>
    <w:rsid w:val="002C0FFC"/>
    <w:rsid w:val="002C112A"/>
    <w:rsid w:val="002C4BCA"/>
    <w:rsid w:val="002D16DA"/>
    <w:rsid w:val="002E0A3B"/>
    <w:rsid w:val="002E5093"/>
    <w:rsid w:val="002F3522"/>
    <w:rsid w:val="002F6B5E"/>
    <w:rsid w:val="003056D1"/>
    <w:rsid w:val="00305EF5"/>
    <w:rsid w:val="00345755"/>
    <w:rsid w:val="00354E53"/>
    <w:rsid w:val="00355D6F"/>
    <w:rsid w:val="00376A62"/>
    <w:rsid w:val="00390423"/>
    <w:rsid w:val="003A24C2"/>
    <w:rsid w:val="00423DA9"/>
    <w:rsid w:val="00424F5C"/>
    <w:rsid w:val="0043015E"/>
    <w:rsid w:val="00443DC7"/>
    <w:rsid w:val="00447527"/>
    <w:rsid w:val="00486C10"/>
    <w:rsid w:val="004B3803"/>
    <w:rsid w:val="004B4BF8"/>
    <w:rsid w:val="004D766E"/>
    <w:rsid w:val="004E4B81"/>
    <w:rsid w:val="00507121"/>
    <w:rsid w:val="00515C3A"/>
    <w:rsid w:val="005164CA"/>
    <w:rsid w:val="00521495"/>
    <w:rsid w:val="0052753F"/>
    <w:rsid w:val="00540696"/>
    <w:rsid w:val="005622A3"/>
    <w:rsid w:val="0056330D"/>
    <w:rsid w:val="005806C9"/>
    <w:rsid w:val="00587B4B"/>
    <w:rsid w:val="00594924"/>
    <w:rsid w:val="005E74BF"/>
    <w:rsid w:val="00605E43"/>
    <w:rsid w:val="00615D97"/>
    <w:rsid w:val="00632171"/>
    <w:rsid w:val="006423E6"/>
    <w:rsid w:val="0067043A"/>
    <w:rsid w:val="006C4470"/>
    <w:rsid w:val="006E27D9"/>
    <w:rsid w:val="006E4B4C"/>
    <w:rsid w:val="00755BCB"/>
    <w:rsid w:val="00756DC6"/>
    <w:rsid w:val="00764934"/>
    <w:rsid w:val="007725F2"/>
    <w:rsid w:val="007A3C23"/>
    <w:rsid w:val="007D37C1"/>
    <w:rsid w:val="007F1FB2"/>
    <w:rsid w:val="008326B2"/>
    <w:rsid w:val="00854A68"/>
    <w:rsid w:val="00867996"/>
    <w:rsid w:val="00872C94"/>
    <w:rsid w:val="008C3C02"/>
    <w:rsid w:val="008D35E3"/>
    <w:rsid w:val="00932133"/>
    <w:rsid w:val="009325AF"/>
    <w:rsid w:val="009453A2"/>
    <w:rsid w:val="0097149D"/>
    <w:rsid w:val="009A34AC"/>
    <w:rsid w:val="009B4EEB"/>
    <w:rsid w:val="009E657D"/>
    <w:rsid w:val="009E7A35"/>
    <w:rsid w:val="009F507B"/>
    <w:rsid w:val="00A105E1"/>
    <w:rsid w:val="00A110D1"/>
    <w:rsid w:val="00A13C46"/>
    <w:rsid w:val="00A1547B"/>
    <w:rsid w:val="00A43FF1"/>
    <w:rsid w:val="00A501B1"/>
    <w:rsid w:val="00A552A0"/>
    <w:rsid w:val="00A93F64"/>
    <w:rsid w:val="00AE31F9"/>
    <w:rsid w:val="00B148F3"/>
    <w:rsid w:val="00B15C0A"/>
    <w:rsid w:val="00B226D7"/>
    <w:rsid w:val="00B25409"/>
    <w:rsid w:val="00B34CD2"/>
    <w:rsid w:val="00B41656"/>
    <w:rsid w:val="00B772C7"/>
    <w:rsid w:val="00B8360A"/>
    <w:rsid w:val="00BA6502"/>
    <w:rsid w:val="00BB73B7"/>
    <w:rsid w:val="00BC2DAF"/>
    <w:rsid w:val="00BE7E69"/>
    <w:rsid w:val="00C17C31"/>
    <w:rsid w:val="00C639FE"/>
    <w:rsid w:val="00C81686"/>
    <w:rsid w:val="00C94865"/>
    <w:rsid w:val="00CA59B1"/>
    <w:rsid w:val="00CD1E1A"/>
    <w:rsid w:val="00CD76BE"/>
    <w:rsid w:val="00D06908"/>
    <w:rsid w:val="00D236BE"/>
    <w:rsid w:val="00D244B7"/>
    <w:rsid w:val="00D41DE1"/>
    <w:rsid w:val="00D43F20"/>
    <w:rsid w:val="00D70CC6"/>
    <w:rsid w:val="00D828F4"/>
    <w:rsid w:val="00D85B13"/>
    <w:rsid w:val="00D93CBD"/>
    <w:rsid w:val="00DC045F"/>
    <w:rsid w:val="00DD2815"/>
    <w:rsid w:val="00DD28F9"/>
    <w:rsid w:val="00E1764E"/>
    <w:rsid w:val="00E45C69"/>
    <w:rsid w:val="00E54C28"/>
    <w:rsid w:val="00E55DFF"/>
    <w:rsid w:val="00E934A7"/>
    <w:rsid w:val="00E94E0A"/>
    <w:rsid w:val="00EA0063"/>
    <w:rsid w:val="00EA64C3"/>
    <w:rsid w:val="00EB2551"/>
    <w:rsid w:val="00EC42C0"/>
    <w:rsid w:val="00EF3701"/>
    <w:rsid w:val="00F11E73"/>
    <w:rsid w:val="00F2740C"/>
    <w:rsid w:val="00F76766"/>
    <w:rsid w:val="00FA7D88"/>
    <w:rsid w:val="00FA7E47"/>
    <w:rsid w:val="00FB7D62"/>
    <w:rsid w:val="00FC26BA"/>
    <w:rsid w:val="00FF02AB"/>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B8360A"/>
    <w:rPr>
      <w:color w:val="0000FF" w:themeColor="hyperlink"/>
      <w:u w:val="single"/>
    </w:rPr>
  </w:style>
  <w:style w:type="character" w:styleId="Neapdorotaspaminjimas">
    <w:name w:val="Unresolved Mention"/>
    <w:basedOn w:val="Numatytasispastraiposriftas"/>
    <w:uiPriority w:val="99"/>
    <w:semiHidden/>
    <w:unhideWhenUsed/>
    <w:rsid w:val="00B8360A"/>
    <w:rPr>
      <w:color w:val="605E5C"/>
      <w:shd w:val="clear" w:color="auto" w:fill="E1DFDD"/>
    </w:rPr>
  </w:style>
  <w:style w:type="character" w:styleId="Perirtashipersaitas">
    <w:name w:val="FollowedHyperlink"/>
    <w:basedOn w:val="Numatytasispastraiposriftas"/>
    <w:uiPriority w:val="99"/>
    <w:semiHidden/>
    <w:unhideWhenUsed/>
    <w:rsid w:val="00B83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cmin.lrv.lt/lt/veiklos-sritys/seima-ir-vaikai/parama-bustui-isigyti-ar-issinuomot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pis.lt"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2997</Words>
  <Characters>1709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2026-05-18T08:38:00Z</dcterms:created>
  <dcterms:modified xsi:type="dcterms:W3CDTF">2026-05-18T08:38:00Z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y fmtid="{D5CDD505-2E9C-101B-9397-08002B2CF9AE}" pid="9" name="GrammarlyDocumentId">
    <vt:lpwstr>e1518665c65bdeb2ab8f727026e98e5af419f2d9178569449a4815fce569ca05</vt:lpwstr>
  </property>
</Properties>
</file>