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3306" w14:textId="77777777" w:rsidR="00DE2CCA" w:rsidRPr="00DE2CCA" w:rsidRDefault="00DE2CCA" w:rsidP="005474DC">
      <w:pPr>
        <w:spacing w:after="0" w:line="240" w:lineRule="auto"/>
        <w:ind w:right="849"/>
        <w:rPr>
          <w:rFonts w:cs="Arial"/>
          <w:szCs w:val="20"/>
        </w:rPr>
      </w:pPr>
      <w:r w:rsidRPr="00DE2CCA">
        <w:rPr>
          <w:rFonts w:cs="Arial"/>
          <w:szCs w:val="20"/>
        </w:rPr>
        <w:t>EKSPERTO KOMENTARAS </w:t>
      </w:r>
    </w:p>
    <w:p w14:paraId="0EC72BAC" w14:textId="77777777" w:rsidR="00DE2CCA" w:rsidRPr="00DE2CCA" w:rsidRDefault="00DE2CCA" w:rsidP="005474DC">
      <w:pPr>
        <w:spacing w:after="0" w:line="240" w:lineRule="auto"/>
        <w:ind w:right="849"/>
        <w:rPr>
          <w:rFonts w:cs="Arial"/>
          <w:szCs w:val="20"/>
        </w:rPr>
      </w:pPr>
      <w:r w:rsidRPr="00DE2CCA">
        <w:rPr>
          <w:rFonts w:cs="Arial"/>
          <w:szCs w:val="20"/>
        </w:rPr>
        <w:t>2026 05 19 </w:t>
      </w:r>
    </w:p>
    <w:p w14:paraId="09E32BB2" w14:textId="7DD39562" w:rsidR="00DE2CCA" w:rsidRPr="00DE2CCA" w:rsidRDefault="00DE2CCA" w:rsidP="005474DC">
      <w:pPr>
        <w:spacing w:after="0" w:line="240" w:lineRule="auto"/>
        <w:ind w:right="849"/>
        <w:rPr>
          <w:rFonts w:cs="Arial"/>
          <w:szCs w:val="20"/>
        </w:rPr>
      </w:pPr>
    </w:p>
    <w:p w14:paraId="60DE2CB0" w14:textId="68FDBE50" w:rsidR="00DE2CCA" w:rsidRPr="00DE2CCA" w:rsidRDefault="00DE2CCA" w:rsidP="005474DC">
      <w:pPr>
        <w:spacing w:after="0" w:line="240" w:lineRule="auto"/>
        <w:ind w:right="849"/>
        <w:jc w:val="center"/>
        <w:rPr>
          <w:rFonts w:cs="Arial"/>
          <w:szCs w:val="20"/>
        </w:rPr>
      </w:pPr>
      <w:r w:rsidRPr="00DE2CCA">
        <w:rPr>
          <w:rFonts w:cs="Arial"/>
          <w:b/>
          <w:bCs/>
          <w:szCs w:val="20"/>
        </w:rPr>
        <w:t>Inga Pališkienė</w:t>
      </w:r>
      <w:r w:rsidR="002D696D">
        <w:rPr>
          <w:rFonts w:cs="Arial"/>
          <w:b/>
          <w:bCs/>
          <w:szCs w:val="20"/>
        </w:rPr>
        <w:t xml:space="preserve">: </w:t>
      </w:r>
      <w:r w:rsidRPr="00DE2CCA">
        <w:rPr>
          <w:rFonts w:cs="Arial"/>
          <w:b/>
          <w:bCs/>
          <w:szCs w:val="20"/>
        </w:rPr>
        <w:t>ES Skaidraus atlygio direktyva atid</w:t>
      </w:r>
      <w:r w:rsidR="00CB2A54">
        <w:rPr>
          <w:rFonts w:cs="Arial"/>
          <w:b/>
          <w:bCs/>
          <w:szCs w:val="20"/>
        </w:rPr>
        <w:t>edama</w:t>
      </w:r>
      <w:r w:rsidR="002D696D">
        <w:rPr>
          <w:rFonts w:cs="Arial"/>
          <w:b/>
          <w:bCs/>
          <w:szCs w:val="20"/>
        </w:rPr>
        <w:t>, bet</w:t>
      </w:r>
      <w:r w:rsidR="00CB2A54">
        <w:rPr>
          <w:rFonts w:cs="Arial"/>
          <w:b/>
          <w:bCs/>
          <w:szCs w:val="20"/>
        </w:rPr>
        <w:t xml:space="preserve"> a</w:t>
      </w:r>
      <w:r w:rsidRPr="00DE2CCA">
        <w:rPr>
          <w:rFonts w:cs="Arial"/>
          <w:b/>
          <w:bCs/>
          <w:szCs w:val="20"/>
        </w:rPr>
        <w:t>r turime prabangą laukti?</w:t>
      </w:r>
    </w:p>
    <w:p w14:paraId="2E02A758" w14:textId="77777777" w:rsidR="00432E12" w:rsidRDefault="00432E12" w:rsidP="005474DC">
      <w:pPr>
        <w:spacing w:after="0" w:line="240" w:lineRule="auto"/>
        <w:ind w:right="849"/>
        <w:rPr>
          <w:rFonts w:cs="Arial"/>
          <w:b/>
          <w:bCs/>
          <w:szCs w:val="20"/>
        </w:rPr>
      </w:pPr>
    </w:p>
    <w:p w14:paraId="349BDBA8" w14:textId="697AFB2C" w:rsidR="00DE2CCA" w:rsidRPr="00DE2CCA" w:rsidRDefault="00DE2CCA" w:rsidP="005474DC">
      <w:pPr>
        <w:spacing w:after="0" w:line="240" w:lineRule="auto"/>
        <w:ind w:right="849"/>
        <w:rPr>
          <w:rFonts w:cs="Arial"/>
          <w:szCs w:val="20"/>
        </w:rPr>
      </w:pPr>
      <w:r w:rsidRPr="00DE2CCA">
        <w:rPr>
          <w:rFonts w:cs="Arial"/>
          <w:b/>
          <w:bCs/>
          <w:szCs w:val="20"/>
        </w:rPr>
        <w:t>Seimas šiandien </w:t>
      </w:r>
      <w:r w:rsidR="00BC4413">
        <w:rPr>
          <w:rFonts w:cs="Arial"/>
          <w:b/>
          <w:bCs/>
          <w:szCs w:val="20"/>
        </w:rPr>
        <w:t>svarstymo stadijoje pritarė</w:t>
      </w:r>
      <w:r w:rsidRPr="00DE2CCA">
        <w:rPr>
          <w:rFonts w:cs="Arial"/>
          <w:b/>
          <w:bCs/>
          <w:szCs w:val="20"/>
        </w:rPr>
        <w:t xml:space="preserve"> Darbo kodekso </w:t>
      </w:r>
      <w:r w:rsidR="00BC4413">
        <w:rPr>
          <w:rFonts w:cs="Arial"/>
          <w:b/>
          <w:bCs/>
          <w:szCs w:val="20"/>
        </w:rPr>
        <w:t>pakeitimo projektui</w:t>
      </w:r>
      <w:r w:rsidRPr="00DE2CCA">
        <w:rPr>
          <w:rFonts w:cs="Arial"/>
          <w:b/>
          <w:bCs/>
          <w:szCs w:val="20"/>
        </w:rPr>
        <w:t xml:space="preserve">, kuriuo </w:t>
      </w:r>
      <w:r w:rsidR="00CB2A54">
        <w:rPr>
          <w:rFonts w:cs="Arial"/>
          <w:b/>
          <w:bCs/>
          <w:szCs w:val="20"/>
        </w:rPr>
        <w:t>atidedamas</w:t>
      </w:r>
      <w:r w:rsidRPr="00DE2CCA">
        <w:rPr>
          <w:rFonts w:cs="Arial"/>
          <w:b/>
          <w:bCs/>
          <w:szCs w:val="20"/>
        </w:rPr>
        <w:t xml:space="preserve"> ES Skaidraus atlygio direktyv</w:t>
      </w:r>
      <w:r w:rsidR="00CB2A54">
        <w:rPr>
          <w:rFonts w:cs="Arial"/>
          <w:b/>
          <w:bCs/>
          <w:szCs w:val="20"/>
        </w:rPr>
        <w:t xml:space="preserve">os dalies reikalavimų taikymas </w:t>
      </w:r>
      <w:r w:rsidRPr="00DE2CCA">
        <w:rPr>
          <w:rFonts w:cs="Arial"/>
          <w:b/>
          <w:bCs/>
          <w:szCs w:val="20"/>
        </w:rPr>
        <w:t>iki 2027 m</w:t>
      </w:r>
      <w:r w:rsidR="00432E12">
        <w:rPr>
          <w:rFonts w:cs="Arial"/>
          <w:b/>
          <w:bCs/>
          <w:szCs w:val="20"/>
        </w:rPr>
        <w:t>etų</w:t>
      </w:r>
      <w:r w:rsidRPr="00DE2CCA">
        <w:rPr>
          <w:rFonts w:cs="Arial"/>
          <w:b/>
          <w:bCs/>
          <w:szCs w:val="20"/>
        </w:rPr>
        <w:t xml:space="preserve"> pradžios</w:t>
      </w:r>
      <w:r w:rsidR="00CB2A54">
        <w:rPr>
          <w:rFonts w:cs="Arial"/>
          <w:b/>
          <w:bCs/>
          <w:szCs w:val="20"/>
        </w:rPr>
        <w:t>.</w:t>
      </w:r>
      <w:r w:rsidRPr="00DE2CCA">
        <w:rPr>
          <w:rFonts w:cs="Arial"/>
          <w:b/>
          <w:bCs/>
          <w:szCs w:val="20"/>
        </w:rPr>
        <w:t xml:space="preserve"> Tačiau </w:t>
      </w:r>
      <w:r w:rsidR="00CB2A54">
        <w:rPr>
          <w:rFonts w:cs="Arial"/>
          <w:b/>
          <w:bCs/>
          <w:szCs w:val="20"/>
        </w:rPr>
        <w:t xml:space="preserve">pagal </w:t>
      </w:r>
      <w:r w:rsidR="002D696D">
        <w:rPr>
          <w:rFonts w:cs="Arial"/>
          <w:b/>
          <w:bCs/>
          <w:szCs w:val="20"/>
        </w:rPr>
        <w:t xml:space="preserve">įstatymo </w:t>
      </w:r>
      <w:r w:rsidR="00CB2A54">
        <w:rPr>
          <w:rFonts w:cs="Arial"/>
          <w:b/>
          <w:bCs/>
          <w:szCs w:val="20"/>
        </w:rPr>
        <w:t xml:space="preserve">projektą </w:t>
      </w:r>
      <w:r w:rsidRPr="00DE2CCA">
        <w:rPr>
          <w:rFonts w:cs="Arial"/>
          <w:b/>
          <w:bCs/>
          <w:szCs w:val="20"/>
        </w:rPr>
        <w:t xml:space="preserve">dalis pareigų </w:t>
      </w:r>
      <w:r w:rsidR="00CB2A54">
        <w:rPr>
          <w:rFonts w:cs="Arial"/>
          <w:b/>
          <w:bCs/>
          <w:szCs w:val="20"/>
        </w:rPr>
        <w:t>įsigalios</w:t>
      </w:r>
      <w:r w:rsidRPr="00DE2CCA">
        <w:rPr>
          <w:rFonts w:cs="Arial"/>
          <w:b/>
          <w:bCs/>
          <w:szCs w:val="20"/>
        </w:rPr>
        <w:t xml:space="preserve"> jau </w:t>
      </w:r>
      <w:r>
        <w:rPr>
          <w:rFonts w:cs="Arial"/>
          <w:b/>
          <w:bCs/>
          <w:szCs w:val="20"/>
        </w:rPr>
        <w:t xml:space="preserve">nuo </w:t>
      </w:r>
      <w:r w:rsidRPr="00DE2CCA">
        <w:rPr>
          <w:rFonts w:cs="Arial"/>
          <w:b/>
          <w:bCs/>
          <w:szCs w:val="20"/>
        </w:rPr>
        <w:t>birželio 7 dienos. Ką tai reiškia verslui?</w:t>
      </w:r>
      <w:r w:rsidRPr="00DE2CCA">
        <w:rPr>
          <w:rFonts w:cs="Arial"/>
          <w:szCs w:val="20"/>
        </w:rPr>
        <w:t> </w:t>
      </w:r>
    </w:p>
    <w:p w14:paraId="5CA64F16" w14:textId="3F7CBD66" w:rsidR="00DE2CCA" w:rsidRPr="00DE2CCA" w:rsidRDefault="00DE2CCA" w:rsidP="005474DC">
      <w:pPr>
        <w:spacing w:before="120" w:after="120" w:line="240" w:lineRule="auto"/>
        <w:ind w:right="851"/>
        <w:rPr>
          <w:rFonts w:cs="Arial"/>
          <w:szCs w:val="20"/>
        </w:rPr>
      </w:pPr>
      <w:r w:rsidRPr="00DE2CCA">
        <w:rPr>
          <w:rFonts w:cs="Arial"/>
          <w:b/>
          <w:bCs/>
          <w:szCs w:val="20"/>
        </w:rPr>
        <w:t>Darbuotojai nelauks formalumų</w:t>
      </w:r>
      <w:r w:rsidRPr="00DE2CCA">
        <w:rPr>
          <w:rFonts w:cs="Arial"/>
          <w:szCs w:val="20"/>
        </w:rPr>
        <w:t> </w:t>
      </w:r>
    </w:p>
    <w:p w14:paraId="5CF54F6A" w14:textId="77777777" w:rsidR="00432E12" w:rsidRDefault="00DE2CCA" w:rsidP="005474DC">
      <w:pPr>
        <w:spacing w:after="0" w:line="240" w:lineRule="auto"/>
        <w:ind w:right="849"/>
        <w:rPr>
          <w:rFonts w:cs="Arial"/>
          <w:szCs w:val="20"/>
        </w:rPr>
      </w:pPr>
      <w:r w:rsidRPr="00DE2CCA">
        <w:rPr>
          <w:rFonts w:cs="Arial"/>
          <w:szCs w:val="20"/>
        </w:rPr>
        <w:t>Atlygio skaidrumo tema jau drumsčia vandenį. Nors direktyva dar neįsigaliojo, </w:t>
      </w:r>
      <w:r w:rsidR="001B6A3E">
        <w:rPr>
          <w:rFonts w:cs="Arial"/>
          <w:szCs w:val="20"/>
        </w:rPr>
        <w:t>įmonėse</w:t>
      </w:r>
      <w:r>
        <w:rPr>
          <w:rFonts w:cs="Arial"/>
          <w:szCs w:val="20"/>
        </w:rPr>
        <w:t xml:space="preserve"> </w:t>
      </w:r>
      <w:r w:rsidR="00432E12">
        <w:rPr>
          <w:rFonts w:cs="Arial"/>
          <w:szCs w:val="20"/>
        </w:rPr>
        <w:t xml:space="preserve">darbuotojai jau kalbasi </w:t>
      </w:r>
      <w:r w:rsidRPr="00DE2CCA">
        <w:rPr>
          <w:rFonts w:cs="Arial"/>
          <w:szCs w:val="20"/>
        </w:rPr>
        <w:t xml:space="preserve">skaidrumo </w:t>
      </w:r>
      <w:r>
        <w:rPr>
          <w:rFonts w:cs="Arial"/>
          <w:szCs w:val="20"/>
        </w:rPr>
        <w:t xml:space="preserve">ir atlyginimų teisingumo </w:t>
      </w:r>
      <w:r w:rsidRPr="00DE2CCA">
        <w:rPr>
          <w:rFonts w:cs="Arial"/>
          <w:szCs w:val="20"/>
        </w:rPr>
        <w:t xml:space="preserve">temomis, laukia direktyvos įsigaliojimo ir ruošia </w:t>
      </w:r>
      <w:r w:rsidR="00432E12">
        <w:rPr>
          <w:rFonts w:cs="Arial"/>
          <w:szCs w:val="20"/>
        </w:rPr>
        <w:t xml:space="preserve">konkrečius </w:t>
      </w:r>
      <w:r w:rsidRPr="00DE2CCA">
        <w:rPr>
          <w:rFonts w:cs="Arial"/>
          <w:szCs w:val="20"/>
        </w:rPr>
        <w:t xml:space="preserve">klausimus darbdaviams. Nebus taip, kad </w:t>
      </w:r>
      <w:r w:rsidR="00432E12">
        <w:rPr>
          <w:rFonts w:cs="Arial"/>
          <w:szCs w:val="20"/>
        </w:rPr>
        <w:t xml:space="preserve">direktyva </w:t>
      </w:r>
      <w:r>
        <w:rPr>
          <w:rFonts w:cs="Arial"/>
          <w:szCs w:val="20"/>
        </w:rPr>
        <w:t>liks tik</w:t>
      </w:r>
      <w:r w:rsidRPr="00DE2CCA">
        <w:rPr>
          <w:rFonts w:cs="Arial"/>
          <w:szCs w:val="20"/>
        </w:rPr>
        <w:t xml:space="preserve"> formalus pokytis. </w:t>
      </w:r>
    </w:p>
    <w:p w14:paraId="7061A7D8" w14:textId="77777777" w:rsidR="005474DC" w:rsidRDefault="005474DC" w:rsidP="005474DC">
      <w:pPr>
        <w:spacing w:after="0" w:line="240" w:lineRule="auto"/>
        <w:ind w:right="849"/>
        <w:rPr>
          <w:rFonts w:cs="Arial"/>
          <w:szCs w:val="20"/>
        </w:rPr>
      </w:pPr>
    </w:p>
    <w:p w14:paraId="4D91B380" w14:textId="5BF59F8E" w:rsidR="00DE2CCA" w:rsidRPr="00DE2CCA" w:rsidRDefault="00DE2CCA" w:rsidP="005474DC">
      <w:pPr>
        <w:spacing w:after="0" w:line="240" w:lineRule="auto"/>
        <w:ind w:right="849"/>
        <w:rPr>
          <w:rFonts w:cs="Arial"/>
          <w:szCs w:val="20"/>
        </w:rPr>
      </w:pPr>
      <w:r w:rsidRPr="00DE2CCA">
        <w:rPr>
          <w:rFonts w:cs="Arial"/>
          <w:szCs w:val="20"/>
        </w:rPr>
        <w:t>Tikėtina, kad didžiausią darbuotojų aktyvumą pajaus gamybos ir aptarnavimo sektoriai, dažnai turintys daug vienodai pavadintų, tačiau nevienodų savo turiniu</w:t>
      </w:r>
      <w:r>
        <w:rPr>
          <w:rFonts w:cs="Arial"/>
          <w:szCs w:val="20"/>
        </w:rPr>
        <w:t xml:space="preserve"> </w:t>
      </w:r>
      <w:r w:rsidR="00BC4413">
        <w:rPr>
          <w:rFonts w:cs="Arial"/>
          <w:szCs w:val="20"/>
        </w:rPr>
        <w:t xml:space="preserve">pareigybių, </w:t>
      </w:r>
      <w:r>
        <w:rPr>
          <w:rFonts w:cs="Arial"/>
          <w:szCs w:val="20"/>
        </w:rPr>
        <w:t>taip pat didelius istoriškai susiklosčiusius atlyginimų skirtumus</w:t>
      </w:r>
      <w:r w:rsidRPr="00DE2CCA">
        <w:rPr>
          <w:rFonts w:cs="Arial"/>
          <w:szCs w:val="20"/>
        </w:rPr>
        <w:t>. Įsigaliojus direktyvai, vieno skyriaus darbuotojai lyginsis tarpusavy</w:t>
      </w:r>
      <w:r w:rsidR="00432E12">
        <w:rPr>
          <w:rFonts w:cs="Arial"/>
          <w:szCs w:val="20"/>
        </w:rPr>
        <w:t>je</w:t>
      </w:r>
      <w:r w:rsidRPr="00DE2CCA">
        <w:rPr>
          <w:rFonts w:cs="Arial"/>
          <w:szCs w:val="20"/>
        </w:rPr>
        <w:t xml:space="preserve"> su kito skyriaus darbuotojais, o jeigu jų pareigybių pavadinimai</w:t>
      </w:r>
      <w:r w:rsidR="00432E12">
        <w:rPr>
          <w:rFonts w:cs="Arial"/>
          <w:szCs w:val="20"/>
        </w:rPr>
        <w:t xml:space="preserve"> bus</w:t>
      </w:r>
      <w:r w:rsidRPr="00DE2CCA">
        <w:rPr>
          <w:rFonts w:cs="Arial"/>
          <w:szCs w:val="20"/>
        </w:rPr>
        <w:t xml:space="preserve"> dar ir vienodi</w:t>
      </w:r>
      <w:r w:rsidR="00432E12">
        <w:rPr>
          <w:rFonts w:cs="Arial"/>
          <w:szCs w:val="20"/>
        </w:rPr>
        <w:t>, o</w:t>
      </w:r>
      <w:r w:rsidRPr="00DE2CCA">
        <w:rPr>
          <w:rFonts w:cs="Arial"/>
          <w:szCs w:val="20"/>
        </w:rPr>
        <w:t xml:space="preserve"> atlyginimai iš esmės skir</w:t>
      </w:r>
      <w:r w:rsidR="00432E12">
        <w:rPr>
          <w:rFonts w:cs="Arial"/>
          <w:szCs w:val="20"/>
        </w:rPr>
        <w:t>sis</w:t>
      </w:r>
      <w:r w:rsidRPr="00DE2CCA">
        <w:rPr>
          <w:rFonts w:cs="Arial"/>
          <w:szCs w:val="20"/>
        </w:rPr>
        <w:t>, </w:t>
      </w:r>
      <w:r w:rsidR="00432E12">
        <w:rPr>
          <w:rFonts w:cs="Arial"/>
          <w:szCs w:val="20"/>
        </w:rPr>
        <w:t xml:space="preserve">darbdaviui </w:t>
      </w:r>
      <w:r w:rsidRPr="00DE2CCA">
        <w:rPr>
          <w:rFonts w:cs="Arial"/>
          <w:szCs w:val="20"/>
        </w:rPr>
        <w:t xml:space="preserve">pagrįsti skirtumus gali būti </w:t>
      </w:r>
      <w:r w:rsidR="00432E12">
        <w:rPr>
          <w:rFonts w:cs="Arial"/>
          <w:szCs w:val="20"/>
        </w:rPr>
        <w:t xml:space="preserve">itin </w:t>
      </w:r>
      <w:r w:rsidRPr="00DE2CCA">
        <w:rPr>
          <w:rFonts w:cs="Arial"/>
          <w:szCs w:val="20"/>
        </w:rPr>
        <w:t>sudėtinga.   </w:t>
      </w:r>
    </w:p>
    <w:p w14:paraId="3AC461EF" w14:textId="5CD6E4D3" w:rsidR="00DE2CCA" w:rsidRPr="00DE2CCA" w:rsidRDefault="00DE2CCA" w:rsidP="005474DC">
      <w:pPr>
        <w:spacing w:before="120" w:after="120" w:line="240" w:lineRule="auto"/>
        <w:ind w:right="851"/>
        <w:rPr>
          <w:rFonts w:cs="Arial"/>
          <w:szCs w:val="20"/>
        </w:rPr>
      </w:pPr>
      <w:r w:rsidRPr="00DE2CCA">
        <w:rPr>
          <w:rFonts w:cs="Arial"/>
          <w:b/>
          <w:bCs/>
          <w:szCs w:val="20"/>
        </w:rPr>
        <w:t>Nors direktyva nukeliama, darbo ginčų rizika egzistuoja jau dabar</w:t>
      </w:r>
      <w:r w:rsidRPr="00DE2CCA">
        <w:rPr>
          <w:rFonts w:cs="Arial"/>
          <w:szCs w:val="20"/>
        </w:rPr>
        <w:t> </w:t>
      </w:r>
    </w:p>
    <w:p w14:paraId="260DD614" w14:textId="03854C0A" w:rsidR="00DE2CCA" w:rsidRDefault="00DE2CCA" w:rsidP="005474DC">
      <w:pPr>
        <w:spacing w:after="0" w:line="240" w:lineRule="auto"/>
        <w:ind w:right="849"/>
        <w:rPr>
          <w:rFonts w:cs="Arial"/>
          <w:szCs w:val="20"/>
        </w:rPr>
      </w:pPr>
      <w:r w:rsidRPr="00DE2CCA">
        <w:rPr>
          <w:rFonts w:cs="Arial"/>
          <w:szCs w:val="20"/>
        </w:rPr>
        <w:t>Seimas suteikia papildomo laiko verslui pasirengti darbo apmokėjimo sistemas, atideda informacijos teikimo pareigą </w:t>
      </w:r>
      <w:r w:rsidR="00432E12">
        <w:rPr>
          <w:rFonts w:cs="Arial"/>
          <w:szCs w:val="20"/>
        </w:rPr>
        <w:t>„</w:t>
      </w:r>
      <w:r w:rsidRPr="00DE2CCA">
        <w:rPr>
          <w:rFonts w:cs="Arial"/>
          <w:szCs w:val="20"/>
        </w:rPr>
        <w:t>Sodrai</w:t>
      </w:r>
      <w:r w:rsidR="00432E12">
        <w:rPr>
          <w:rFonts w:cs="Arial"/>
          <w:szCs w:val="20"/>
        </w:rPr>
        <w:t>“</w:t>
      </w:r>
      <w:r w:rsidRPr="00DE2CCA">
        <w:rPr>
          <w:rFonts w:cs="Arial"/>
          <w:szCs w:val="20"/>
        </w:rPr>
        <w:t> ir darbuotojams</w:t>
      </w:r>
      <w:r w:rsidR="00432E12">
        <w:rPr>
          <w:rFonts w:cs="Arial"/>
          <w:szCs w:val="20"/>
        </w:rPr>
        <w:t>, tad b</w:t>
      </w:r>
      <w:r w:rsidRPr="00DE2CCA">
        <w:rPr>
          <w:rFonts w:cs="Arial"/>
          <w:szCs w:val="20"/>
        </w:rPr>
        <w:t>ent kol kas darbdaviai neturės pareigos teikti informacijos apie vidutinius darbo užmokesčius darbuotojams. Pareiga te</w:t>
      </w:r>
      <w:r w:rsidR="00432E12">
        <w:rPr>
          <w:rFonts w:cs="Arial"/>
          <w:szCs w:val="20"/>
        </w:rPr>
        <w:t>i</w:t>
      </w:r>
      <w:r w:rsidRPr="00DE2CCA">
        <w:rPr>
          <w:rFonts w:cs="Arial"/>
          <w:szCs w:val="20"/>
        </w:rPr>
        <w:t xml:space="preserve">kti vidutinius darbo užmokesčius atsiras tuomet, kai tokius duomenis apdoros ir darbdaviams pateiks </w:t>
      </w:r>
      <w:r w:rsidR="00432E12">
        <w:rPr>
          <w:rFonts w:cs="Arial"/>
          <w:szCs w:val="20"/>
        </w:rPr>
        <w:t>„</w:t>
      </w:r>
      <w:r w:rsidRPr="00DE2CCA">
        <w:rPr>
          <w:rFonts w:cs="Arial"/>
          <w:szCs w:val="20"/>
        </w:rPr>
        <w:t>Sodra</w:t>
      </w:r>
      <w:r w:rsidR="00432E12">
        <w:rPr>
          <w:rFonts w:cs="Arial"/>
          <w:szCs w:val="20"/>
        </w:rPr>
        <w:t>“</w:t>
      </w:r>
      <w:r w:rsidRPr="00DE2CCA">
        <w:rPr>
          <w:rFonts w:cs="Arial"/>
          <w:szCs w:val="20"/>
        </w:rPr>
        <w:t xml:space="preserve">. Tačiau </w:t>
      </w:r>
      <w:r>
        <w:rPr>
          <w:rFonts w:cs="Arial"/>
          <w:szCs w:val="20"/>
        </w:rPr>
        <w:t>atsipalaiduoti nevertėtų</w:t>
      </w:r>
      <w:r w:rsidRPr="00DE2CCA">
        <w:rPr>
          <w:rFonts w:cs="Arial"/>
          <w:szCs w:val="20"/>
        </w:rPr>
        <w:t xml:space="preserve">. </w:t>
      </w:r>
    </w:p>
    <w:p w14:paraId="314AECC9" w14:textId="77777777" w:rsidR="005474DC" w:rsidRDefault="005474DC" w:rsidP="005474DC">
      <w:pPr>
        <w:spacing w:after="0" w:line="240" w:lineRule="auto"/>
        <w:ind w:right="849"/>
        <w:rPr>
          <w:rFonts w:cs="Arial"/>
          <w:szCs w:val="20"/>
        </w:rPr>
      </w:pPr>
    </w:p>
    <w:p w14:paraId="5BD28472" w14:textId="77777777" w:rsidR="00432E12" w:rsidRDefault="00DE2CCA" w:rsidP="005474DC">
      <w:pPr>
        <w:spacing w:after="0" w:line="240" w:lineRule="auto"/>
        <w:ind w:right="849"/>
        <w:rPr>
          <w:rFonts w:cs="Arial"/>
          <w:szCs w:val="20"/>
        </w:rPr>
      </w:pPr>
      <w:r w:rsidRPr="00DE2CCA">
        <w:rPr>
          <w:rFonts w:cs="Arial"/>
          <w:szCs w:val="20"/>
        </w:rPr>
        <w:t xml:space="preserve">Vien tai, kad darbuotojai kol kas negalės gauti visos informacijos apie vidutinius darbo užmokesčius, nereiškia, kad jie neturi pagrindo kreiptis į darbo ginčų komisiją su prašymais taikyti vienodo darbo užmokesčio principą ir </w:t>
      </w:r>
      <w:r w:rsidR="00181B68">
        <w:rPr>
          <w:rFonts w:cs="Arial"/>
          <w:szCs w:val="20"/>
        </w:rPr>
        <w:t>tokius prašymus</w:t>
      </w:r>
      <w:r w:rsidRPr="00DE2CCA">
        <w:rPr>
          <w:rFonts w:cs="Arial"/>
          <w:szCs w:val="20"/>
        </w:rPr>
        <w:t xml:space="preserve"> grįsti </w:t>
      </w:r>
      <w:r w:rsidR="00181B68">
        <w:rPr>
          <w:rFonts w:cs="Arial"/>
          <w:szCs w:val="20"/>
        </w:rPr>
        <w:t xml:space="preserve">taikoma </w:t>
      </w:r>
      <w:r w:rsidRPr="00DE2CCA">
        <w:rPr>
          <w:rFonts w:cs="Arial"/>
          <w:szCs w:val="20"/>
        </w:rPr>
        <w:t>diskriminacija. Tokiems ginčams pagrindas Darbo kodekse </w:t>
      </w:r>
      <w:r w:rsidR="00CB2A54">
        <w:rPr>
          <w:rFonts w:cs="Arial"/>
          <w:szCs w:val="20"/>
        </w:rPr>
        <w:t>egzistuoja jau dabar</w:t>
      </w:r>
      <w:r w:rsidRPr="00DE2CCA">
        <w:rPr>
          <w:rFonts w:cs="Arial"/>
          <w:szCs w:val="20"/>
        </w:rPr>
        <w:t xml:space="preserve">. </w:t>
      </w:r>
    </w:p>
    <w:p w14:paraId="255D9AF6" w14:textId="77777777" w:rsidR="005474DC" w:rsidRDefault="005474DC" w:rsidP="005474DC">
      <w:pPr>
        <w:spacing w:after="0" w:line="240" w:lineRule="auto"/>
        <w:ind w:right="849"/>
        <w:rPr>
          <w:rFonts w:cs="Arial"/>
          <w:szCs w:val="20"/>
        </w:rPr>
      </w:pPr>
    </w:p>
    <w:p w14:paraId="393852C5" w14:textId="43CF64E4" w:rsidR="00DE2CCA" w:rsidRPr="00DE2CCA" w:rsidRDefault="00CB2A54" w:rsidP="005474DC">
      <w:pPr>
        <w:spacing w:after="0" w:line="240" w:lineRule="auto"/>
        <w:ind w:right="849"/>
        <w:rPr>
          <w:rFonts w:cs="Arial"/>
          <w:szCs w:val="20"/>
        </w:rPr>
      </w:pPr>
      <w:r>
        <w:rPr>
          <w:rFonts w:cs="Arial"/>
          <w:szCs w:val="20"/>
        </w:rPr>
        <w:t xml:space="preserve">Žinoma, </w:t>
      </w:r>
      <w:r w:rsidR="00432E12">
        <w:rPr>
          <w:rFonts w:cs="Arial"/>
          <w:szCs w:val="20"/>
        </w:rPr>
        <w:t xml:space="preserve">iki šiol </w:t>
      </w:r>
      <w:r>
        <w:rPr>
          <w:rFonts w:cs="Arial"/>
          <w:szCs w:val="20"/>
        </w:rPr>
        <w:t>tokie g</w:t>
      </w:r>
      <w:r w:rsidR="00181B68">
        <w:rPr>
          <w:rFonts w:cs="Arial"/>
          <w:szCs w:val="20"/>
        </w:rPr>
        <w:t xml:space="preserve">inčai </w:t>
      </w:r>
      <w:r w:rsidR="00DE2CCA" w:rsidRPr="00DE2CCA">
        <w:rPr>
          <w:rFonts w:cs="Arial"/>
          <w:szCs w:val="20"/>
        </w:rPr>
        <w:t>buvo reti</w:t>
      </w:r>
      <w:r>
        <w:rPr>
          <w:rFonts w:cs="Arial"/>
          <w:szCs w:val="20"/>
        </w:rPr>
        <w:t xml:space="preserve"> –</w:t>
      </w:r>
      <w:r w:rsidR="00DE2CCA" w:rsidRPr="00DE2CCA">
        <w:rPr>
          <w:rFonts w:cs="Arial"/>
          <w:szCs w:val="20"/>
        </w:rPr>
        <w:t> </w:t>
      </w:r>
      <w:r w:rsidR="00181B68">
        <w:rPr>
          <w:rFonts w:cs="Arial"/>
          <w:szCs w:val="20"/>
        </w:rPr>
        <w:t>iš esmės dėl skaidrumo stokos ir ribotų galimybių gauti informaciją iš darbdavio</w:t>
      </w:r>
      <w:r w:rsidR="00DE2CCA" w:rsidRPr="00DE2CCA">
        <w:rPr>
          <w:rFonts w:cs="Arial"/>
          <w:szCs w:val="20"/>
        </w:rPr>
        <w:t>. Kadangi nuo birželio darbuotojai galės atskleisti savo atlyginimus vieni kitiems, vien šiuo būdu surinkę informaciją</w:t>
      </w:r>
      <w:r w:rsidR="00432E12">
        <w:rPr>
          <w:rFonts w:cs="Arial"/>
          <w:szCs w:val="20"/>
        </w:rPr>
        <w:t xml:space="preserve"> jie</w:t>
      </w:r>
      <w:r w:rsidR="00DE2CCA" w:rsidRPr="00DE2CCA">
        <w:rPr>
          <w:rFonts w:cs="Arial"/>
          <w:szCs w:val="20"/>
        </w:rPr>
        <w:t xml:space="preserve"> galės ginčytis ir reikalauti pagrįsti, kodėl vienodas darbas apmokamas skirtingai. </w:t>
      </w:r>
      <w:r w:rsidR="00432E12">
        <w:rPr>
          <w:rFonts w:cs="Arial"/>
          <w:szCs w:val="20"/>
        </w:rPr>
        <w:t xml:space="preserve">Tad </w:t>
      </w:r>
      <w:r w:rsidR="00DE2CCA" w:rsidRPr="00DE2CCA">
        <w:rPr>
          <w:rFonts w:cs="Arial"/>
          <w:szCs w:val="20"/>
        </w:rPr>
        <w:t xml:space="preserve">klaidinga šiandien būtų manyti, kad ginčų dėl vienodo apmokėjimo už vienodos vertės darbą rizika atsiras tik </w:t>
      </w:r>
      <w:r w:rsidR="00432E12">
        <w:rPr>
          <w:rFonts w:cs="Arial"/>
          <w:szCs w:val="20"/>
        </w:rPr>
        <w:t xml:space="preserve">nuo </w:t>
      </w:r>
      <w:r w:rsidR="00DE2CCA" w:rsidRPr="00DE2CCA">
        <w:rPr>
          <w:rFonts w:cs="Arial"/>
          <w:szCs w:val="20"/>
        </w:rPr>
        <w:t>2027 m</w:t>
      </w:r>
      <w:r w:rsidR="00432E12">
        <w:rPr>
          <w:rFonts w:cs="Arial"/>
          <w:szCs w:val="20"/>
        </w:rPr>
        <w:t>etų</w:t>
      </w:r>
      <w:r w:rsidR="00DE2CCA" w:rsidRPr="00DE2CCA">
        <w:rPr>
          <w:rFonts w:cs="Arial"/>
          <w:szCs w:val="20"/>
        </w:rPr>
        <w:t xml:space="preserve"> pradžio</w:t>
      </w:r>
      <w:r w:rsidR="00432E12">
        <w:rPr>
          <w:rFonts w:cs="Arial"/>
          <w:szCs w:val="20"/>
        </w:rPr>
        <w:t>s</w:t>
      </w:r>
      <w:r w:rsidR="00DE2CCA" w:rsidRPr="00DE2CCA">
        <w:rPr>
          <w:rFonts w:cs="Arial"/>
          <w:szCs w:val="20"/>
        </w:rPr>
        <w:t>.  </w:t>
      </w:r>
    </w:p>
    <w:p w14:paraId="50A445CB" w14:textId="689E9BF8" w:rsidR="00BC334A" w:rsidRPr="00BC334A" w:rsidRDefault="005870EE" w:rsidP="005474DC">
      <w:pPr>
        <w:spacing w:before="120" w:after="120" w:line="240" w:lineRule="auto"/>
        <w:ind w:right="851"/>
        <w:rPr>
          <w:rFonts w:cs="Arial"/>
          <w:b/>
          <w:bCs/>
          <w:szCs w:val="20"/>
        </w:rPr>
      </w:pPr>
      <w:r w:rsidRPr="005870EE">
        <w:rPr>
          <w:rFonts w:cs="Arial"/>
          <w:b/>
          <w:bCs/>
          <w:szCs w:val="20"/>
        </w:rPr>
        <w:t>Pamokos iš praeities: skaidrus atlygis gali tapti nauja darbo ginčų banga</w:t>
      </w:r>
    </w:p>
    <w:p w14:paraId="71FE9C3A" w14:textId="7114FDD5" w:rsidR="00DE2CCA" w:rsidRDefault="00DE2CCA" w:rsidP="005474DC">
      <w:pPr>
        <w:spacing w:after="0" w:line="240" w:lineRule="auto"/>
        <w:ind w:right="849"/>
        <w:rPr>
          <w:rFonts w:cs="Arial"/>
          <w:szCs w:val="20"/>
          <w:lang w:val="en-US"/>
        </w:rPr>
      </w:pPr>
      <w:r w:rsidRPr="00DE2CCA">
        <w:rPr>
          <w:rFonts w:cs="Arial"/>
          <w:szCs w:val="20"/>
        </w:rPr>
        <w:t>Darbo ginčų suaktyvėjimas visuomet stebimas tada, kai Darbo kodeksas numato papildomas gynybos priemones darbuotojams. Taip nutiko ir su smurto ir priekabiavimo tema - įstatymui pradėjus griežčiau reglamentuoti</w:t>
      </w:r>
      <w:r w:rsidR="00BC334A" w:rsidRPr="00BC334A">
        <w:rPr>
          <w:rFonts w:cs="Arial"/>
          <w:szCs w:val="20"/>
        </w:rPr>
        <w:t xml:space="preserve"> </w:t>
      </w:r>
      <w:r w:rsidR="00BC334A" w:rsidRPr="00DE2CCA">
        <w:rPr>
          <w:rFonts w:cs="Arial"/>
          <w:szCs w:val="20"/>
        </w:rPr>
        <w:t>šį klausimą</w:t>
      </w:r>
      <w:r w:rsidRPr="00DE2CCA">
        <w:rPr>
          <w:rFonts w:cs="Arial"/>
          <w:szCs w:val="20"/>
        </w:rPr>
        <w:t xml:space="preserve">, </w:t>
      </w:r>
      <w:r w:rsidR="00BC334A">
        <w:rPr>
          <w:rFonts w:cs="Arial"/>
          <w:szCs w:val="20"/>
        </w:rPr>
        <w:t>skundų</w:t>
      </w:r>
      <w:r w:rsidR="00BC334A" w:rsidRPr="00DE2CCA">
        <w:rPr>
          <w:rFonts w:cs="Arial"/>
          <w:szCs w:val="20"/>
        </w:rPr>
        <w:t xml:space="preserve"> dėl </w:t>
      </w:r>
      <w:r w:rsidR="00BC334A">
        <w:rPr>
          <w:rFonts w:cs="Arial"/>
          <w:szCs w:val="20"/>
        </w:rPr>
        <w:t xml:space="preserve">smurto ir priekabiavimo </w:t>
      </w:r>
      <w:r w:rsidR="00BC334A" w:rsidRPr="00DE2CCA">
        <w:rPr>
          <w:rFonts w:cs="Arial"/>
          <w:szCs w:val="20"/>
        </w:rPr>
        <w:t>darbo ginčų komisijose</w:t>
      </w:r>
      <w:r w:rsidR="00BC334A">
        <w:rPr>
          <w:rFonts w:cs="Arial"/>
          <w:szCs w:val="20"/>
        </w:rPr>
        <w:t xml:space="preserve"> </w:t>
      </w:r>
      <w:r w:rsidR="00CB2A54">
        <w:rPr>
          <w:rFonts w:cs="Arial"/>
          <w:szCs w:val="20"/>
        </w:rPr>
        <w:t>reikšmingai padaugėjo</w:t>
      </w:r>
      <w:r w:rsidRPr="00DE2CCA">
        <w:rPr>
          <w:rFonts w:cs="Arial"/>
          <w:szCs w:val="20"/>
        </w:rPr>
        <w:t>.</w:t>
      </w:r>
      <w:r w:rsidRPr="00DE2CCA">
        <w:rPr>
          <w:rFonts w:cs="Arial"/>
          <w:szCs w:val="20"/>
          <w:lang w:val="en-US"/>
        </w:rPr>
        <w:t> </w:t>
      </w:r>
    </w:p>
    <w:p w14:paraId="653CA29E" w14:textId="77777777" w:rsidR="005474DC" w:rsidRPr="00DE2CCA" w:rsidRDefault="005474DC" w:rsidP="005474DC">
      <w:pPr>
        <w:spacing w:after="0" w:line="240" w:lineRule="auto"/>
        <w:ind w:right="849"/>
        <w:rPr>
          <w:rFonts w:cs="Arial"/>
          <w:szCs w:val="20"/>
          <w:lang w:val="en-US"/>
        </w:rPr>
      </w:pPr>
    </w:p>
    <w:p w14:paraId="08DD11F9" w14:textId="5BA20178" w:rsidR="00DE2CCA" w:rsidRDefault="00DE2CCA" w:rsidP="005474DC">
      <w:pPr>
        <w:spacing w:after="0" w:line="240" w:lineRule="auto"/>
        <w:ind w:right="849"/>
        <w:rPr>
          <w:rFonts w:cs="Arial"/>
          <w:szCs w:val="20"/>
          <w:lang w:val="en-US"/>
        </w:rPr>
      </w:pPr>
      <w:r w:rsidRPr="00DE2CCA">
        <w:rPr>
          <w:rFonts w:cs="Arial"/>
          <w:szCs w:val="20"/>
        </w:rPr>
        <w:t xml:space="preserve">Tai rodo, kad temos, kurios darbuotojams kelia sąžiningumo klausimus, visada turi įtakos darbo ginčų skaičiaus augimui. Skaidraus atlygio tema nebus išimtis, todėl darbdaviams reikės būti pasiruošus atsakyti į </w:t>
      </w:r>
      <w:r w:rsidR="00BC334A">
        <w:rPr>
          <w:rFonts w:cs="Arial"/>
          <w:szCs w:val="20"/>
        </w:rPr>
        <w:t xml:space="preserve">visus </w:t>
      </w:r>
      <w:r w:rsidRPr="00DE2CCA">
        <w:rPr>
          <w:rFonts w:cs="Arial"/>
          <w:szCs w:val="20"/>
        </w:rPr>
        <w:t>darbuotojams kylančius klausimus. </w:t>
      </w:r>
      <w:r w:rsidRPr="00DE2CCA">
        <w:rPr>
          <w:rFonts w:cs="Arial"/>
          <w:szCs w:val="20"/>
          <w:lang w:val="en-US"/>
        </w:rPr>
        <w:t> </w:t>
      </w:r>
    </w:p>
    <w:p w14:paraId="074011C9" w14:textId="77777777" w:rsidR="005474DC" w:rsidRPr="00DE2CCA" w:rsidRDefault="005474DC" w:rsidP="005474DC">
      <w:pPr>
        <w:spacing w:after="0" w:line="240" w:lineRule="auto"/>
        <w:ind w:right="849"/>
        <w:rPr>
          <w:rFonts w:cs="Arial"/>
          <w:szCs w:val="20"/>
          <w:lang w:val="en-US"/>
        </w:rPr>
      </w:pPr>
    </w:p>
    <w:p w14:paraId="01725FCA" w14:textId="26983615" w:rsidR="005474DC" w:rsidRPr="00DE2CCA" w:rsidRDefault="00DE2CCA" w:rsidP="005474DC">
      <w:pPr>
        <w:spacing w:after="0" w:line="240" w:lineRule="auto"/>
        <w:ind w:right="849"/>
        <w:rPr>
          <w:rFonts w:cs="Arial"/>
          <w:szCs w:val="20"/>
        </w:rPr>
      </w:pPr>
      <w:r w:rsidRPr="00DE2CCA">
        <w:rPr>
          <w:rFonts w:cs="Arial"/>
          <w:szCs w:val="20"/>
        </w:rPr>
        <w:t>Jau šiandien verta įsivertinti, kiek galiojančios atlygio taisyklės atsparios ateityje galintiems kilti ginčams. Praktikoje ginčuose dažnai svarbiausia</w:t>
      </w:r>
      <w:r w:rsidR="00BC334A">
        <w:rPr>
          <w:rFonts w:cs="Arial"/>
          <w:szCs w:val="20"/>
        </w:rPr>
        <w:t xml:space="preserve"> yra</w:t>
      </w:r>
      <w:r w:rsidRPr="00DE2CCA">
        <w:rPr>
          <w:rFonts w:cs="Arial"/>
          <w:szCs w:val="20"/>
        </w:rPr>
        <w:t xml:space="preserve"> ne pats dokumentas, o ar vadovas sugeb</w:t>
      </w:r>
      <w:r w:rsidR="00BC334A">
        <w:rPr>
          <w:rFonts w:cs="Arial"/>
          <w:szCs w:val="20"/>
        </w:rPr>
        <w:t>a</w:t>
      </w:r>
      <w:r w:rsidRPr="00DE2CCA">
        <w:rPr>
          <w:rFonts w:cs="Arial"/>
          <w:szCs w:val="20"/>
        </w:rPr>
        <w:t xml:space="preserve"> paaiškinti ir objektyviais kriterijais pagrįsti, kodėl atlyginimai skiriasi tarp darbuotojų, dirbančių vienodos vertės darbą. Taigi aiškios sistemos turėjimas gali būti lemtingas ginče. Vertinant tai, kad darbo ginčų rizika jau dabar egzistuoja, nereikėtų laukti sausio</w:t>
      </w:r>
      <w:r w:rsidR="00BC334A">
        <w:rPr>
          <w:rFonts w:cs="Arial"/>
          <w:szCs w:val="20"/>
        </w:rPr>
        <w:t xml:space="preserve">, geriausia pradėti </w:t>
      </w:r>
      <w:r w:rsidRPr="00DE2CCA">
        <w:rPr>
          <w:rFonts w:cs="Arial"/>
          <w:szCs w:val="20"/>
        </w:rPr>
        <w:t>koreguoti</w:t>
      </w:r>
      <w:r w:rsidR="00BC334A">
        <w:rPr>
          <w:rFonts w:cs="Arial"/>
          <w:szCs w:val="20"/>
        </w:rPr>
        <w:t xml:space="preserve"> </w:t>
      </w:r>
      <w:r w:rsidRPr="00DE2CCA">
        <w:rPr>
          <w:rFonts w:cs="Arial"/>
          <w:szCs w:val="20"/>
        </w:rPr>
        <w:t>turimas darbo užmokesčio sistemas jau dabar. </w:t>
      </w:r>
    </w:p>
    <w:p w14:paraId="489F19B0" w14:textId="380090D5" w:rsidR="00DE2CCA" w:rsidRPr="00DE2CCA" w:rsidRDefault="00DE2CCA" w:rsidP="005474DC">
      <w:pPr>
        <w:spacing w:before="120" w:after="120" w:line="240" w:lineRule="auto"/>
        <w:ind w:right="851"/>
        <w:rPr>
          <w:rFonts w:cs="Arial"/>
          <w:szCs w:val="20"/>
        </w:rPr>
      </w:pPr>
      <w:r w:rsidRPr="00DE2CCA">
        <w:rPr>
          <w:rFonts w:cs="Arial"/>
          <w:b/>
          <w:bCs/>
          <w:szCs w:val="20"/>
        </w:rPr>
        <w:t>Kur slypi didžiausios problemos įgyvendinant pokyčius?</w:t>
      </w:r>
      <w:r w:rsidRPr="00DE2CCA">
        <w:rPr>
          <w:rFonts w:cs="Arial"/>
          <w:szCs w:val="20"/>
        </w:rPr>
        <w:t> </w:t>
      </w:r>
    </w:p>
    <w:p w14:paraId="6C319A9C" w14:textId="1F2546AA" w:rsidR="00DE2CCA" w:rsidRPr="00DE2CCA" w:rsidRDefault="00DE2CCA" w:rsidP="005474DC">
      <w:pPr>
        <w:spacing w:after="0" w:line="240" w:lineRule="auto"/>
        <w:ind w:right="849"/>
        <w:rPr>
          <w:rFonts w:cs="Arial"/>
          <w:szCs w:val="20"/>
        </w:rPr>
      </w:pPr>
      <w:r w:rsidRPr="00DE2CCA">
        <w:rPr>
          <w:rFonts w:cs="Arial"/>
          <w:szCs w:val="20"/>
        </w:rPr>
        <w:t xml:space="preserve">Vadovams svarbu ne tik pokyčių valdymo ir komunikacijos darbuotojams planas. </w:t>
      </w:r>
      <w:r w:rsidR="00BC334A">
        <w:rPr>
          <w:rFonts w:cs="Arial"/>
          <w:szCs w:val="20"/>
        </w:rPr>
        <w:t xml:space="preserve">Būtina </w:t>
      </w:r>
      <w:r w:rsidRPr="00DE2CCA">
        <w:rPr>
          <w:rFonts w:cs="Arial"/>
          <w:szCs w:val="20"/>
        </w:rPr>
        <w:t xml:space="preserve">pasirengti taisykles, kaip bus informuojami darbuotojai apie jų teisę klausti apie darbo užmokestį, taip pat </w:t>
      </w:r>
      <w:r w:rsidRPr="00DE2CCA">
        <w:rPr>
          <w:rFonts w:cs="Arial"/>
          <w:szCs w:val="20"/>
        </w:rPr>
        <w:lastRenderedPageBreak/>
        <w:t>išsigryninti visą darbo užmokesčio logiką, jos taisykles ir pasirengti atsakyti darbuotojams į jų klausimus. Dažnai atlygio netolygumus slepia nebūtinai akivaizdūs dalykai. </w:t>
      </w:r>
    </w:p>
    <w:p w14:paraId="528EAC79" w14:textId="1C41332C" w:rsidR="00DE2CCA" w:rsidRDefault="00CB2A54" w:rsidP="005474DC">
      <w:pPr>
        <w:spacing w:after="0" w:line="240" w:lineRule="auto"/>
        <w:ind w:right="849"/>
        <w:rPr>
          <w:rFonts w:cs="Arial"/>
          <w:szCs w:val="20"/>
          <w:lang w:val="en-US"/>
        </w:rPr>
      </w:pPr>
      <w:r>
        <w:rPr>
          <w:rFonts w:cs="Arial"/>
          <w:szCs w:val="20"/>
        </w:rPr>
        <w:t>Dažniausia probleminė sritis – p</w:t>
      </w:r>
      <w:r w:rsidR="00DE2CCA" w:rsidRPr="00DE2CCA">
        <w:rPr>
          <w:rFonts w:cs="Arial"/>
          <w:szCs w:val="20"/>
        </w:rPr>
        <w:t>riedai ir premijos. Baziniai atlyginimai gali būti vienodi, tačiau darbo užmokesčio atotrūkiai gali slypėti būtent kintamoje atlygio dalyje ir premijose. Pavyzdžiui, įmonės vadybininkai gauna priedus, priklaus</w:t>
      </w:r>
      <w:r w:rsidR="005474DC">
        <w:rPr>
          <w:rFonts w:cs="Arial"/>
          <w:szCs w:val="20"/>
        </w:rPr>
        <w:t xml:space="preserve">ančius </w:t>
      </w:r>
      <w:r w:rsidR="00DE2CCA" w:rsidRPr="00DE2CCA">
        <w:rPr>
          <w:rFonts w:cs="Arial"/>
          <w:szCs w:val="20"/>
        </w:rPr>
        <w:t xml:space="preserve">nuo pardavimų. Jeigu jie </w:t>
      </w:r>
      <w:r w:rsidR="005474DC">
        <w:rPr>
          <w:rFonts w:cs="Arial"/>
          <w:szCs w:val="20"/>
        </w:rPr>
        <w:t xml:space="preserve">patenka į vieną pareigybės grupę </w:t>
      </w:r>
      <w:r w:rsidR="00DE2CCA" w:rsidRPr="00DE2CCA">
        <w:rPr>
          <w:rFonts w:cs="Arial"/>
          <w:szCs w:val="20"/>
        </w:rPr>
        <w:t xml:space="preserve">kartu su kitais specialistais, </w:t>
      </w:r>
      <w:r w:rsidR="005474DC">
        <w:rPr>
          <w:rFonts w:cs="Arial"/>
          <w:szCs w:val="20"/>
        </w:rPr>
        <w:t xml:space="preserve">visų </w:t>
      </w:r>
      <w:r w:rsidR="00DE2CCA" w:rsidRPr="00DE2CCA">
        <w:rPr>
          <w:rFonts w:cs="Arial"/>
          <w:szCs w:val="20"/>
        </w:rPr>
        <w:t>priedams turėtų galioti tos pačios taisyklės.</w:t>
      </w:r>
      <w:r w:rsidR="00DE2CCA" w:rsidRPr="00DE2CCA">
        <w:rPr>
          <w:rFonts w:cs="Arial"/>
          <w:szCs w:val="20"/>
          <w:lang w:val="en-US"/>
        </w:rPr>
        <w:t> </w:t>
      </w:r>
    </w:p>
    <w:p w14:paraId="0FEDFF08" w14:textId="77777777" w:rsidR="005474DC" w:rsidRPr="00DE2CCA" w:rsidRDefault="005474DC" w:rsidP="005474DC">
      <w:pPr>
        <w:spacing w:after="0" w:line="240" w:lineRule="auto"/>
        <w:ind w:right="849"/>
        <w:rPr>
          <w:rFonts w:cs="Arial"/>
          <w:szCs w:val="20"/>
          <w:lang w:val="en-US"/>
        </w:rPr>
      </w:pPr>
    </w:p>
    <w:p w14:paraId="0A36B8B5" w14:textId="6ADC6441" w:rsidR="00DE2CCA" w:rsidRDefault="00CB2A54" w:rsidP="005474DC">
      <w:pPr>
        <w:spacing w:after="0" w:line="240" w:lineRule="auto"/>
        <w:ind w:right="849"/>
        <w:rPr>
          <w:rFonts w:cs="Arial"/>
          <w:szCs w:val="20"/>
          <w:lang w:val="en-US"/>
        </w:rPr>
      </w:pPr>
      <w:r>
        <w:rPr>
          <w:rFonts w:cs="Arial"/>
          <w:szCs w:val="20"/>
        </w:rPr>
        <w:t>T</w:t>
      </w:r>
      <w:r w:rsidR="00DE2CCA" w:rsidRPr="00DE2CCA">
        <w:rPr>
          <w:rFonts w:cs="Arial"/>
          <w:szCs w:val="20"/>
        </w:rPr>
        <w:t>aip pat neturi būti pamirštos</w:t>
      </w:r>
      <w:r>
        <w:rPr>
          <w:rFonts w:cs="Arial"/>
          <w:szCs w:val="20"/>
        </w:rPr>
        <w:t xml:space="preserve"> darbuotojų pajamos natūra</w:t>
      </w:r>
      <w:r w:rsidR="00DE2CCA" w:rsidRPr="00DE2CCA">
        <w:rPr>
          <w:rFonts w:cs="Arial"/>
          <w:szCs w:val="20"/>
        </w:rPr>
        <w:t xml:space="preserve">. Svarbu, kad papildomos naudos darbuotojams būtų suteikiamos pagal objektyvius ir nediskriminacinius kriterijus. Ši dalis daugelyje įmonių vis dar </w:t>
      </w:r>
      <w:r w:rsidR="005474DC">
        <w:rPr>
          <w:rFonts w:cs="Arial"/>
          <w:szCs w:val="20"/>
        </w:rPr>
        <w:t>„</w:t>
      </w:r>
      <w:r w:rsidR="00DE2CCA" w:rsidRPr="00DE2CCA">
        <w:rPr>
          <w:rFonts w:cs="Arial"/>
          <w:szCs w:val="20"/>
        </w:rPr>
        <w:t>pilk</w:t>
      </w:r>
      <w:r w:rsidR="005474DC">
        <w:rPr>
          <w:rFonts w:cs="Arial"/>
          <w:szCs w:val="20"/>
        </w:rPr>
        <w:t>oji</w:t>
      </w:r>
      <w:r w:rsidR="00DE2CCA" w:rsidRPr="00DE2CCA">
        <w:rPr>
          <w:rFonts w:cs="Arial"/>
          <w:szCs w:val="20"/>
        </w:rPr>
        <w:t xml:space="preserve"> zona</w:t>
      </w:r>
      <w:r w:rsidR="005474DC">
        <w:rPr>
          <w:rFonts w:cs="Arial"/>
          <w:szCs w:val="20"/>
        </w:rPr>
        <w:t>“</w:t>
      </w:r>
      <w:r w:rsidR="00DE2CCA" w:rsidRPr="00DE2CCA">
        <w:rPr>
          <w:rFonts w:cs="Arial"/>
          <w:szCs w:val="20"/>
        </w:rPr>
        <w:t>.</w:t>
      </w:r>
      <w:r w:rsidR="00DE2CCA" w:rsidRPr="00DE2CCA">
        <w:rPr>
          <w:rFonts w:cs="Arial"/>
          <w:szCs w:val="20"/>
          <w:lang w:val="en-US"/>
        </w:rPr>
        <w:t> </w:t>
      </w:r>
    </w:p>
    <w:p w14:paraId="788BB956" w14:textId="77777777" w:rsidR="005474DC" w:rsidRPr="00DE2CCA" w:rsidRDefault="005474DC" w:rsidP="005474DC">
      <w:pPr>
        <w:spacing w:after="0" w:line="240" w:lineRule="auto"/>
        <w:ind w:right="849"/>
        <w:rPr>
          <w:rFonts w:cs="Arial"/>
          <w:szCs w:val="20"/>
          <w:lang w:val="en-US"/>
        </w:rPr>
      </w:pPr>
    </w:p>
    <w:p w14:paraId="1454AC1E" w14:textId="79709732" w:rsidR="00DE2CCA" w:rsidRPr="00DE2CCA" w:rsidRDefault="00DE2CCA" w:rsidP="005474DC">
      <w:pPr>
        <w:spacing w:after="0" w:line="240" w:lineRule="auto"/>
        <w:ind w:right="849"/>
        <w:rPr>
          <w:rFonts w:cs="Arial"/>
          <w:szCs w:val="20"/>
        </w:rPr>
      </w:pPr>
      <w:r w:rsidRPr="00DE2CCA">
        <w:rPr>
          <w:rFonts w:cs="Arial"/>
          <w:szCs w:val="20"/>
        </w:rPr>
        <w:t>Pusės metų terminas, duotas verslui pasirengti ir pasikoreguoti darbo apmokėjimo sistemas, neturėtų būti suprantamas kaip privilegija laukti. Tai yra privilegija turėti pakankamai laiko pasiruošti.  </w:t>
      </w:r>
    </w:p>
    <w:p w14:paraId="4D14D556" w14:textId="23FEF199" w:rsidR="00DE2CCA" w:rsidRPr="00DE2CCA" w:rsidRDefault="00DE2CCA" w:rsidP="005474DC">
      <w:pPr>
        <w:spacing w:before="120" w:after="120" w:line="240" w:lineRule="auto"/>
        <w:ind w:right="851"/>
        <w:rPr>
          <w:rFonts w:cs="Arial"/>
          <w:szCs w:val="20"/>
          <w:lang w:val="en-US"/>
        </w:rPr>
      </w:pPr>
      <w:r w:rsidRPr="00DE2CCA">
        <w:rPr>
          <w:rFonts w:cs="Arial"/>
          <w:b/>
          <w:bCs/>
          <w:szCs w:val="20"/>
        </w:rPr>
        <w:t>Kokios darbdavių pareigos įsigalios nuo birželio?</w:t>
      </w:r>
      <w:r w:rsidRPr="00DE2CCA">
        <w:rPr>
          <w:rFonts w:cs="Arial"/>
          <w:szCs w:val="20"/>
          <w:lang w:val="en-US"/>
        </w:rPr>
        <w:t> </w:t>
      </w:r>
    </w:p>
    <w:p w14:paraId="193604BB" w14:textId="0D280EE1" w:rsidR="00DE2CCA" w:rsidRDefault="00DE2CCA" w:rsidP="005474DC">
      <w:pPr>
        <w:spacing w:after="0" w:line="240" w:lineRule="auto"/>
        <w:ind w:right="849"/>
        <w:rPr>
          <w:rFonts w:cs="Arial"/>
          <w:szCs w:val="20"/>
        </w:rPr>
      </w:pPr>
      <w:r w:rsidRPr="00DE2CCA">
        <w:rPr>
          <w:rFonts w:cs="Arial"/>
          <w:szCs w:val="20"/>
        </w:rPr>
        <w:t>Sklando mitas, kad Skaidraus atlygio direktyva paviešins visų darbuotojų atlyginimus.</w:t>
      </w:r>
      <w:r w:rsidR="005474DC">
        <w:rPr>
          <w:rFonts w:cs="Arial"/>
          <w:szCs w:val="20"/>
        </w:rPr>
        <w:t xml:space="preserve"> </w:t>
      </w:r>
      <w:r w:rsidRPr="00DE2CCA">
        <w:rPr>
          <w:rFonts w:cs="Arial"/>
          <w:szCs w:val="20"/>
        </w:rPr>
        <w:t xml:space="preserve">Tačiau tai nėra tiesa. Nuo birželio </w:t>
      </w:r>
      <w:r w:rsidR="005474DC">
        <w:rPr>
          <w:rFonts w:cs="Arial"/>
          <w:szCs w:val="20"/>
        </w:rPr>
        <w:t xml:space="preserve">7 dienos </w:t>
      </w:r>
      <w:r w:rsidRPr="00DE2CCA">
        <w:rPr>
          <w:rFonts w:cs="Arial"/>
          <w:szCs w:val="20"/>
        </w:rPr>
        <w:t>kei</w:t>
      </w:r>
      <w:r w:rsidR="005474DC">
        <w:rPr>
          <w:rFonts w:cs="Arial"/>
          <w:szCs w:val="20"/>
        </w:rPr>
        <w:t>sis</w:t>
      </w:r>
      <w:r w:rsidRPr="00DE2CCA">
        <w:rPr>
          <w:rFonts w:cs="Arial"/>
          <w:szCs w:val="20"/>
        </w:rPr>
        <w:t> konfidencialumo taisyklės. Darbo užmokesčio konfidencialumas galios ir toliau, tik nebus taikomas tais atvejais, kai pats darbuotojas nuspręs atskleisti savo darbo užmokestį, siekdamas įgyvendinti vienodo atlygio principą.  </w:t>
      </w:r>
    </w:p>
    <w:p w14:paraId="770FC0F2" w14:textId="77777777" w:rsidR="005474DC" w:rsidRPr="00DE2CCA" w:rsidRDefault="005474DC" w:rsidP="005474DC">
      <w:pPr>
        <w:spacing w:after="0" w:line="240" w:lineRule="auto"/>
        <w:ind w:right="849"/>
        <w:rPr>
          <w:rFonts w:cs="Arial"/>
          <w:szCs w:val="20"/>
        </w:rPr>
      </w:pPr>
    </w:p>
    <w:p w14:paraId="48604397" w14:textId="04C191F1" w:rsidR="00DE2CCA" w:rsidRPr="00DE2CCA" w:rsidRDefault="005474DC" w:rsidP="005474DC">
      <w:pPr>
        <w:spacing w:after="0" w:line="240" w:lineRule="auto"/>
        <w:ind w:right="849"/>
        <w:rPr>
          <w:rFonts w:cs="Arial"/>
          <w:szCs w:val="20"/>
        </w:rPr>
      </w:pPr>
      <w:r>
        <w:rPr>
          <w:rFonts w:cs="Arial"/>
          <w:szCs w:val="20"/>
        </w:rPr>
        <w:t>Darbdaviams s</w:t>
      </w:r>
      <w:r w:rsidR="00DE2CCA" w:rsidRPr="00DE2CCA">
        <w:rPr>
          <w:rFonts w:cs="Arial"/>
          <w:szCs w:val="20"/>
        </w:rPr>
        <w:t xml:space="preserve">varbu atminti, kad </w:t>
      </w:r>
      <w:r>
        <w:rPr>
          <w:rFonts w:cs="Arial"/>
          <w:szCs w:val="20"/>
        </w:rPr>
        <w:t xml:space="preserve">yra </w:t>
      </w:r>
      <w:r w:rsidR="00DE2CCA" w:rsidRPr="00DE2CCA">
        <w:rPr>
          <w:rFonts w:cs="Arial"/>
          <w:szCs w:val="20"/>
        </w:rPr>
        <w:t xml:space="preserve">privalomas reikalavimas darbo skelbimuose skelbti siūlomo bazinio (tarifinio) darbo užmokesčio dydį arba intervalą. Ši pareiga galiojo ir anksčiau, tačiau kartais yra pamirštama. Taip pat </w:t>
      </w:r>
      <w:r>
        <w:rPr>
          <w:rFonts w:cs="Arial"/>
          <w:szCs w:val="20"/>
        </w:rPr>
        <w:t xml:space="preserve">su direktyva </w:t>
      </w:r>
      <w:r w:rsidR="00DE2CCA" w:rsidRPr="00DE2CCA">
        <w:rPr>
          <w:rFonts w:cs="Arial"/>
          <w:szCs w:val="20"/>
        </w:rPr>
        <w:t>atsira</w:t>
      </w:r>
      <w:r>
        <w:rPr>
          <w:rFonts w:cs="Arial"/>
          <w:szCs w:val="20"/>
        </w:rPr>
        <w:t xml:space="preserve">nda </w:t>
      </w:r>
      <w:r w:rsidR="00DE2CCA" w:rsidRPr="00DE2CCA">
        <w:rPr>
          <w:rFonts w:cs="Arial"/>
          <w:szCs w:val="20"/>
        </w:rPr>
        <w:t>naujas draudimas atrankoje klausti kandidato apie jo esamą ar buvusį darbo užmokestį. Įsigalios pareiga iš anksto, prieš įdarbinant, pateikti kandidatui kolektyvinės sutarties nuostatas, jeigu tokia sudaryta.  </w:t>
      </w:r>
    </w:p>
    <w:p w14:paraId="300DC08A" w14:textId="77777777" w:rsidR="00DE2CCA" w:rsidRPr="00DE2CCA" w:rsidRDefault="00DE2CCA" w:rsidP="005474DC">
      <w:pPr>
        <w:spacing w:after="0" w:line="240" w:lineRule="auto"/>
        <w:ind w:right="851"/>
        <w:rPr>
          <w:rFonts w:cs="Arial"/>
          <w:szCs w:val="20"/>
        </w:rPr>
      </w:pPr>
      <w:r w:rsidRPr="00DE2CCA">
        <w:rPr>
          <w:rFonts w:cs="Arial"/>
          <w:szCs w:val="20"/>
        </w:rPr>
        <w:t> </w:t>
      </w:r>
    </w:p>
    <w:p w14:paraId="1AA028F4" w14:textId="77777777" w:rsidR="00DE2CCA" w:rsidRPr="00DE2CCA" w:rsidRDefault="00DE2CCA" w:rsidP="005474DC">
      <w:pPr>
        <w:spacing w:after="0" w:line="240" w:lineRule="auto"/>
        <w:ind w:right="851"/>
        <w:rPr>
          <w:rFonts w:cs="Arial"/>
          <w:szCs w:val="20"/>
        </w:rPr>
      </w:pPr>
      <w:r w:rsidRPr="00DE2CCA">
        <w:rPr>
          <w:rFonts w:cs="Arial"/>
          <w:szCs w:val="20"/>
        </w:rPr>
        <w:t> </w:t>
      </w:r>
    </w:p>
    <w:p w14:paraId="0D4FE2AC" w14:textId="77777777" w:rsidR="00DE2CCA" w:rsidRPr="00DE2CCA" w:rsidRDefault="00DE2CCA" w:rsidP="005474DC">
      <w:pPr>
        <w:spacing w:after="0" w:line="240" w:lineRule="auto"/>
        <w:ind w:right="851"/>
        <w:rPr>
          <w:rFonts w:cs="Arial"/>
          <w:szCs w:val="20"/>
        </w:rPr>
      </w:pPr>
      <w:r w:rsidRPr="00DE2CCA">
        <w:rPr>
          <w:rFonts w:cs="Arial"/>
          <w:szCs w:val="20"/>
        </w:rPr>
        <w:t> </w:t>
      </w:r>
    </w:p>
    <w:p w14:paraId="3C5A7785" w14:textId="61087778" w:rsidR="00DE2CCA" w:rsidRDefault="00DE2CCA" w:rsidP="005474DC">
      <w:pPr>
        <w:spacing w:after="0" w:line="240" w:lineRule="auto"/>
        <w:ind w:right="851"/>
        <w:rPr>
          <w:rFonts w:cs="Arial"/>
          <w:szCs w:val="20"/>
        </w:rPr>
      </w:pPr>
      <w:r w:rsidRPr="00DE2CCA">
        <w:rPr>
          <w:rFonts w:cs="Arial"/>
          <w:b/>
          <w:bCs/>
          <w:szCs w:val="20"/>
        </w:rPr>
        <w:t>Daugiau informacijos</w:t>
      </w:r>
      <w:r w:rsidRPr="00DE2CCA">
        <w:rPr>
          <w:rFonts w:cs="Arial"/>
          <w:szCs w:val="20"/>
        </w:rPr>
        <w:t> </w:t>
      </w:r>
    </w:p>
    <w:p w14:paraId="523BF0AB" w14:textId="77777777" w:rsidR="009E63EB" w:rsidRPr="00DE2CCA" w:rsidRDefault="009E63EB" w:rsidP="005474DC">
      <w:pPr>
        <w:spacing w:after="0" w:line="240" w:lineRule="auto"/>
        <w:ind w:right="851"/>
        <w:rPr>
          <w:rFonts w:cs="Arial"/>
          <w:szCs w:val="20"/>
        </w:rPr>
      </w:pPr>
    </w:p>
    <w:p w14:paraId="75A7F537" w14:textId="77777777" w:rsidR="00DE2CCA" w:rsidRPr="00DE2CCA" w:rsidRDefault="00DE2CCA" w:rsidP="005474DC">
      <w:pPr>
        <w:spacing w:after="0" w:line="240" w:lineRule="auto"/>
        <w:ind w:right="851"/>
        <w:rPr>
          <w:rFonts w:cs="Arial"/>
          <w:szCs w:val="20"/>
        </w:rPr>
      </w:pPr>
      <w:r w:rsidRPr="00DE2CCA">
        <w:rPr>
          <w:rFonts w:cs="Arial"/>
          <w:szCs w:val="20"/>
        </w:rPr>
        <w:t>Inga Pališkienė </w:t>
      </w:r>
    </w:p>
    <w:p w14:paraId="47773F42" w14:textId="77777777" w:rsidR="00DE2CCA" w:rsidRPr="00DE2CCA" w:rsidRDefault="00DE2CCA" w:rsidP="005474DC">
      <w:pPr>
        <w:spacing w:after="0" w:line="240" w:lineRule="auto"/>
        <w:ind w:right="851"/>
        <w:rPr>
          <w:rFonts w:cs="Arial"/>
          <w:szCs w:val="20"/>
        </w:rPr>
      </w:pPr>
      <w:r w:rsidRPr="00DE2CCA">
        <w:rPr>
          <w:rFonts w:cs="Arial"/>
          <w:szCs w:val="20"/>
        </w:rPr>
        <w:t>NOOR patarėja, advokatė </w:t>
      </w:r>
    </w:p>
    <w:p w14:paraId="44C29F9E" w14:textId="77777777" w:rsidR="00DE2CCA" w:rsidRPr="00DE2CCA" w:rsidRDefault="00DE2CCA" w:rsidP="005474DC">
      <w:pPr>
        <w:spacing w:after="0" w:line="240" w:lineRule="auto"/>
        <w:ind w:right="851"/>
        <w:rPr>
          <w:rFonts w:cs="Arial"/>
          <w:szCs w:val="20"/>
        </w:rPr>
      </w:pPr>
      <w:r w:rsidRPr="00DE2CCA">
        <w:rPr>
          <w:rFonts w:cs="Arial"/>
          <w:szCs w:val="20"/>
        </w:rPr>
        <w:t>El. p. </w:t>
      </w:r>
      <w:hyperlink r:id="rId4" w:tgtFrame="_blank" w:history="1">
        <w:r w:rsidRPr="00DE2CCA">
          <w:rPr>
            <w:rStyle w:val="Hyperlink"/>
            <w:rFonts w:cs="Arial"/>
            <w:szCs w:val="20"/>
          </w:rPr>
          <w:t>inga.paliskiene@noor.lt</w:t>
        </w:r>
      </w:hyperlink>
      <w:r w:rsidRPr="00DE2CCA">
        <w:rPr>
          <w:rFonts w:cs="Arial"/>
          <w:szCs w:val="20"/>
        </w:rPr>
        <w:t> </w:t>
      </w:r>
    </w:p>
    <w:p w14:paraId="797245AA" w14:textId="77777777" w:rsidR="00DE2CCA" w:rsidRPr="00DE2CCA" w:rsidRDefault="00DE2CCA" w:rsidP="005474DC">
      <w:pPr>
        <w:spacing w:after="0" w:line="240" w:lineRule="auto"/>
        <w:ind w:right="851"/>
        <w:rPr>
          <w:rFonts w:cs="Arial"/>
          <w:szCs w:val="20"/>
        </w:rPr>
      </w:pPr>
      <w:r w:rsidRPr="00DE2CCA">
        <w:rPr>
          <w:rFonts w:cs="Arial"/>
          <w:szCs w:val="20"/>
        </w:rPr>
        <w:t>Mob. +370 606 13002 </w:t>
      </w:r>
    </w:p>
    <w:p w14:paraId="7BBD0B5A" w14:textId="6AA74C3C" w:rsidR="006B02AC" w:rsidRPr="00DE2CCA" w:rsidRDefault="00DE2CCA" w:rsidP="005474DC">
      <w:pPr>
        <w:spacing w:after="0" w:line="240" w:lineRule="auto"/>
        <w:ind w:right="851"/>
        <w:rPr>
          <w:rFonts w:cs="Arial"/>
          <w:szCs w:val="20"/>
        </w:rPr>
      </w:pPr>
      <w:r w:rsidRPr="00DE2CCA">
        <w:rPr>
          <w:rFonts w:cs="Arial"/>
          <w:szCs w:val="20"/>
        </w:rPr>
        <w:t> </w:t>
      </w:r>
    </w:p>
    <w:sectPr w:rsidR="006B02AC" w:rsidRPr="00DE2CC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CCA"/>
    <w:rsid w:val="00181B68"/>
    <w:rsid w:val="001B6A3E"/>
    <w:rsid w:val="002D696D"/>
    <w:rsid w:val="00432E12"/>
    <w:rsid w:val="005474DC"/>
    <w:rsid w:val="005870EE"/>
    <w:rsid w:val="006B02AC"/>
    <w:rsid w:val="00841A2A"/>
    <w:rsid w:val="00877105"/>
    <w:rsid w:val="00911B3B"/>
    <w:rsid w:val="009E63EB"/>
    <w:rsid w:val="00BC334A"/>
    <w:rsid w:val="00BC4413"/>
    <w:rsid w:val="00CB2A54"/>
    <w:rsid w:val="00DE2CCA"/>
    <w:rsid w:val="00F13583"/>
    <w:rsid w:val="00FF28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BE793"/>
  <w15:chartTrackingRefBased/>
  <w15:docId w15:val="{2E246BFA-531B-4298-8BD2-54D7D31C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2C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2C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2CC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2CC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E2CCA"/>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E2CC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E2CC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E2CC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E2CC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C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2C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2CCA"/>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2CCA"/>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E2CCA"/>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E2CC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E2CC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E2CC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E2CC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E2C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2C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2CC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2CC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E2CCA"/>
    <w:pPr>
      <w:spacing w:before="160"/>
      <w:jc w:val="center"/>
    </w:pPr>
    <w:rPr>
      <w:i/>
      <w:iCs/>
      <w:color w:val="404040" w:themeColor="text1" w:themeTint="BF"/>
    </w:rPr>
  </w:style>
  <w:style w:type="character" w:customStyle="1" w:styleId="QuoteChar">
    <w:name w:val="Quote Char"/>
    <w:basedOn w:val="DefaultParagraphFont"/>
    <w:link w:val="Quote"/>
    <w:uiPriority w:val="29"/>
    <w:rsid w:val="00DE2CCA"/>
    <w:rPr>
      <w:i/>
      <w:iCs/>
      <w:color w:val="404040" w:themeColor="text1" w:themeTint="BF"/>
    </w:rPr>
  </w:style>
  <w:style w:type="paragraph" w:styleId="ListParagraph">
    <w:name w:val="List Paragraph"/>
    <w:basedOn w:val="Normal"/>
    <w:uiPriority w:val="34"/>
    <w:qFormat/>
    <w:rsid w:val="00DE2CCA"/>
    <w:pPr>
      <w:ind w:left="720"/>
      <w:contextualSpacing/>
    </w:pPr>
  </w:style>
  <w:style w:type="character" w:styleId="IntenseEmphasis">
    <w:name w:val="Intense Emphasis"/>
    <w:basedOn w:val="DefaultParagraphFont"/>
    <w:uiPriority w:val="21"/>
    <w:qFormat/>
    <w:rsid w:val="00DE2CCA"/>
    <w:rPr>
      <w:i/>
      <w:iCs/>
      <w:color w:val="0F4761" w:themeColor="accent1" w:themeShade="BF"/>
    </w:rPr>
  </w:style>
  <w:style w:type="paragraph" w:styleId="IntenseQuote">
    <w:name w:val="Intense Quote"/>
    <w:basedOn w:val="Normal"/>
    <w:next w:val="Normal"/>
    <w:link w:val="IntenseQuoteChar"/>
    <w:uiPriority w:val="30"/>
    <w:qFormat/>
    <w:rsid w:val="00DE2C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2CCA"/>
    <w:rPr>
      <w:i/>
      <w:iCs/>
      <w:color w:val="0F4761" w:themeColor="accent1" w:themeShade="BF"/>
    </w:rPr>
  </w:style>
  <w:style w:type="character" w:styleId="IntenseReference">
    <w:name w:val="Intense Reference"/>
    <w:basedOn w:val="DefaultParagraphFont"/>
    <w:uiPriority w:val="32"/>
    <w:qFormat/>
    <w:rsid w:val="00DE2CCA"/>
    <w:rPr>
      <w:b/>
      <w:bCs/>
      <w:smallCaps/>
      <w:color w:val="0F4761" w:themeColor="accent1" w:themeShade="BF"/>
      <w:spacing w:val="5"/>
    </w:rPr>
  </w:style>
  <w:style w:type="character" w:styleId="Hyperlink">
    <w:name w:val="Hyperlink"/>
    <w:basedOn w:val="DefaultParagraphFont"/>
    <w:uiPriority w:val="99"/>
    <w:unhideWhenUsed/>
    <w:rsid w:val="00DE2CCA"/>
    <w:rPr>
      <w:color w:val="467886" w:themeColor="hyperlink"/>
      <w:u w:val="single"/>
    </w:rPr>
  </w:style>
  <w:style w:type="character" w:styleId="UnresolvedMention">
    <w:name w:val="Unresolved Mention"/>
    <w:basedOn w:val="DefaultParagraphFont"/>
    <w:uiPriority w:val="99"/>
    <w:semiHidden/>
    <w:unhideWhenUsed/>
    <w:rsid w:val="00DE2C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ga.paliskiene@noor.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758</Words>
  <Characters>5202</Characters>
  <Application>Microsoft Office Word</Application>
  <DocSecurity>0</DocSecurity>
  <Lines>94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Pališkienė | NOOR</dc:creator>
  <cp:keywords/>
  <dc:description/>
  <cp:lastModifiedBy>Raimonda Strazdauskaitė-Žarnauskė | NOOR</cp:lastModifiedBy>
  <cp:revision>5</cp:revision>
  <dcterms:created xsi:type="dcterms:W3CDTF">2026-05-19T08:24:00Z</dcterms:created>
  <dcterms:modified xsi:type="dcterms:W3CDTF">2026-05-19T08:37:00Z</dcterms:modified>
</cp:coreProperties>
</file>