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2FACC8" w14:textId="77777777" w:rsidR="000A5DDE" w:rsidRDefault="00000000">
      <w:pPr>
        <w:jc w:val="right"/>
        <w:rPr>
          <w:rFonts w:ascii="Times New Roman" w:eastAsia="Times New Roman" w:hAnsi="Times New Roman" w:cs="Times New Roman"/>
          <w:b/>
          <w:bCs/>
        </w:rPr>
      </w:pPr>
      <w:r>
        <w:rPr>
          <w:rFonts w:ascii="Times New Roman" w:eastAsia="Times New Roman" w:hAnsi="Times New Roman" w:cs="Times New Roman"/>
          <w:b/>
          <w:bCs/>
        </w:rPr>
        <w:t>2026 05 26</w:t>
      </w:r>
    </w:p>
    <w:p w14:paraId="79042176" w14:textId="77777777" w:rsidR="000A5DDE" w:rsidRDefault="000A5DDE">
      <w:pPr>
        <w:jc w:val="right"/>
        <w:rPr>
          <w:rFonts w:ascii="Times New Roman" w:eastAsia="Times New Roman" w:hAnsi="Times New Roman" w:cs="Times New Roman"/>
          <w:b/>
          <w:bCs/>
        </w:rPr>
      </w:pPr>
    </w:p>
    <w:p w14:paraId="2E849D89" w14:textId="11A80601" w:rsidR="000A5DDE" w:rsidRDefault="000A5DDE">
      <w:pPr>
        <w:jc w:val="center"/>
        <w:rPr>
          <w:rFonts w:ascii="Times New Roman" w:eastAsia="Times New Roman" w:hAnsi="Times New Roman" w:cs="Times New Roman"/>
          <w:b/>
          <w:bCs/>
        </w:rPr>
      </w:pPr>
    </w:p>
    <w:p w14:paraId="791D9216" w14:textId="75FB0D88" w:rsidR="000A5DDE" w:rsidRDefault="00000000" w:rsidP="001348F7">
      <w:pPr>
        <w:jc w:val="center"/>
        <w:rPr>
          <w:rFonts w:ascii="Times New Roman" w:eastAsia="Times New Roman" w:hAnsi="Times New Roman" w:cs="Times New Roman"/>
          <w:b/>
          <w:bCs/>
        </w:rPr>
      </w:pPr>
      <w:r>
        <w:rPr>
          <w:rFonts w:ascii="Times New Roman" w:eastAsia="Times New Roman" w:hAnsi="Times New Roman" w:cs="Times New Roman"/>
          <w:b/>
          <w:bCs/>
        </w:rPr>
        <w:t>Pradedančiam verslui nereikia tobulo logotipo: štai kas iš tikrųjų duoda gerą pradžią augimui</w:t>
      </w:r>
    </w:p>
    <w:p w14:paraId="7E7A4A81" w14:textId="77777777" w:rsidR="000A5DDE" w:rsidRDefault="000A5DDE">
      <w:pPr>
        <w:jc w:val="center"/>
        <w:rPr>
          <w:rFonts w:ascii="Times New Roman" w:eastAsia="Times New Roman" w:hAnsi="Times New Roman" w:cs="Times New Roman"/>
          <w:b/>
          <w:bCs/>
          <w:sz w:val="22"/>
          <w:szCs w:val="22"/>
        </w:rPr>
      </w:pPr>
    </w:p>
    <w:p w14:paraId="34892216" w14:textId="77777777" w:rsidR="000A5DDE"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Klientui neįdomu, kiek laiko rinkote „tobulą“ logotipo spalvą, jei jis negali jums prisiskambinti. Būtent tokią klaidą, pasak „Tele2“ Verslo skyriaus vadovo Edgaro Simonaičio, šiandien daro daugelis mažų verslų – daug investuoja į įvaizdį, tačiau pamiršta dalykus, kurie realiai generuoja pajamas.</w:t>
      </w:r>
    </w:p>
    <w:p w14:paraId="0BED7D23" w14:textId="77777777" w:rsidR="000A5DDE" w:rsidRDefault="000A5DDE">
      <w:pPr>
        <w:jc w:val="both"/>
        <w:rPr>
          <w:rFonts w:ascii="Times New Roman" w:eastAsia="Times New Roman" w:hAnsi="Times New Roman" w:cs="Times New Roman"/>
          <w:b/>
          <w:bCs/>
          <w:sz w:val="22"/>
          <w:szCs w:val="22"/>
        </w:rPr>
      </w:pPr>
    </w:p>
    <w:p w14:paraId="30E664B5" w14:textId="77777777" w:rsidR="000A5DD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„Neretai verslas išleidžia tūkstančius reklamai tam, kad pritrauktų klientą, kuriam paskui tiesiog nepakelia telefonu. Tuomet paaiškėja, kad problema – ne reklamoje, ne produkte ir net ne konkurencijoje. Problema tampa tai, kad klientui tiesiog buvo per sunku jus pasiekti“, – sako E. Simonaitis.</w:t>
      </w:r>
    </w:p>
    <w:p w14:paraId="11B2480D" w14:textId="77777777" w:rsidR="000A5DDE" w:rsidRDefault="000A5DDE">
      <w:pPr>
        <w:jc w:val="both"/>
        <w:rPr>
          <w:rFonts w:ascii="Times New Roman" w:eastAsia="Times New Roman" w:hAnsi="Times New Roman" w:cs="Times New Roman"/>
          <w:b/>
          <w:bCs/>
          <w:sz w:val="22"/>
          <w:szCs w:val="22"/>
        </w:rPr>
      </w:pPr>
    </w:p>
    <w:p w14:paraId="7F82DB75" w14:textId="77777777" w:rsidR="000A5DDE"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Svarbiausia – ne tobula pradžia, o pirmieji klientai</w:t>
      </w:r>
    </w:p>
    <w:p w14:paraId="5A2A154F" w14:textId="77777777" w:rsidR="000A5DDE" w:rsidRDefault="000A5DDE">
      <w:pPr>
        <w:jc w:val="both"/>
        <w:rPr>
          <w:rFonts w:ascii="Times New Roman" w:eastAsia="Times New Roman" w:hAnsi="Times New Roman" w:cs="Times New Roman"/>
          <w:b/>
          <w:bCs/>
          <w:sz w:val="22"/>
          <w:szCs w:val="22"/>
        </w:rPr>
      </w:pPr>
    </w:p>
    <w:p w14:paraId="1B8050A4" w14:textId="77777777" w:rsidR="000A5DD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Viena dažniausių mažų verslų klaidų, pasak E. Simonaičio, yra bandymas viską „pastatyti“ dar net nepradėjus realiai dirbti su klientais.</w:t>
      </w:r>
    </w:p>
    <w:p w14:paraId="24A26E5C" w14:textId="77777777" w:rsidR="000A5DDE" w:rsidRDefault="000A5DDE">
      <w:pPr>
        <w:jc w:val="both"/>
        <w:rPr>
          <w:rFonts w:ascii="Times New Roman" w:eastAsia="Times New Roman" w:hAnsi="Times New Roman" w:cs="Times New Roman"/>
          <w:sz w:val="22"/>
          <w:szCs w:val="22"/>
        </w:rPr>
      </w:pPr>
    </w:p>
    <w:p w14:paraId="06707D8B" w14:textId="77777777" w:rsidR="000A5DD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„Labai daug žmonių pradeda nuo pavadinimo, logotipo, spalvų ar interneto svetainės. Visa tai svarbu, bet verslo pradžioje svarbiausia ne estetika, o atsakymas į vieną klausimą – ar kažkam reikia jūsų produkto ar paslaugos“, – teigia E. Simonaitis.</w:t>
      </w:r>
    </w:p>
    <w:p w14:paraId="248CE0DD" w14:textId="77777777" w:rsidR="000A5DDE" w:rsidRDefault="000A5DDE">
      <w:pPr>
        <w:jc w:val="both"/>
        <w:rPr>
          <w:rFonts w:ascii="Times New Roman" w:eastAsia="Times New Roman" w:hAnsi="Times New Roman" w:cs="Times New Roman"/>
          <w:sz w:val="22"/>
          <w:szCs w:val="22"/>
        </w:rPr>
      </w:pPr>
    </w:p>
    <w:p w14:paraId="4B9B4DEF" w14:textId="77777777" w:rsidR="000A5DD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Anot jo, pavojingiausia ne suklysti, o pernelyg ilgai kurti tai, ko klientai neprašo: „Pradžioje nereikia tobulo produkto ar idealios sistemos. Daug svarbiau kuo greičiau suprasti, kas veikia rinkoje, už ką klientai pasiruošę mokėti ir kokią problemą jūs iš tikrųjų sprendžiate.“</w:t>
      </w:r>
    </w:p>
    <w:p w14:paraId="2009A6E3" w14:textId="77777777" w:rsidR="000A5DDE" w:rsidRDefault="000A5DDE">
      <w:pPr>
        <w:jc w:val="both"/>
        <w:rPr>
          <w:rFonts w:ascii="Times New Roman" w:eastAsia="Times New Roman" w:hAnsi="Times New Roman" w:cs="Times New Roman"/>
          <w:sz w:val="22"/>
          <w:szCs w:val="22"/>
        </w:rPr>
      </w:pPr>
    </w:p>
    <w:p w14:paraId="2D541CDF" w14:textId="77777777" w:rsidR="000A5DDE" w:rsidRDefault="000A5DDE">
      <w:pPr>
        <w:jc w:val="both"/>
        <w:rPr>
          <w:rFonts w:ascii="Times New Roman" w:eastAsia="Times New Roman" w:hAnsi="Times New Roman" w:cs="Times New Roman"/>
          <w:sz w:val="22"/>
          <w:szCs w:val="22"/>
        </w:rPr>
      </w:pPr>
    </w:p>
    <w:p w14:paraId="0EE458A7" w14:textId="77777777" w:rsidR="000A5DDE"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Tobulas planas negarantuoja augimo</w:t>
      </w:r>
    </w:p>
    <w:p w14:paraId="6929B6A3" w14:textId="77777777" w:rsidR="000A5DDE" w:rsidRDefault="000A5DDE">
      <w:pPr>
        <w:jc w:val="both"/>
        <w:rPr>
          <w:rFonts w:ascii="Times New Roman" w:eastAsia="Times New Roman" w:hAnsi="Times New Roman" w:cs="Times New Roman"/>
          <w:b/>
          <w:bCs/>
          <w:sz w:val="22"/>
          <w:szCs w:val="22"/>
        </w:rPr>
      </w:pPr>
    </w:p>
    <w:p w14:paraId="00507F5C" w14:textId="77777777" w:rsidR="000A5DD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Pasak „Tele2“ eksperto, dar viena dažna klaida – pernelyg ilgas planavimas ir bandymas viską numatyti iš anksto.</w:t>
      </w:r>
    </w:p>
    <w:p w14:paraId="2B328E5E" w14:textId="77777777" w:rsidR="000A5DDE" w:rsidRDefault="000A5DDE">
      <w:pPr>
        <w:jc w:val="both"/>
        <w:rPr>
          <w:rFonts w:ascii="Times New Roman" w:eastAsia="Times New Roman" w:hAnsi="Times New Roman" w:cs="Times New Roman"/>
          <w:sz w:val="22"/>
          <w:szCs w:val="22"/>
        </w:rPr>
      </w:pPr>
    </w:p>
    <w:p w14:paraId="4D8C6A7D" w14:textId="77777777" w:rsidR="000A5DD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„Pradedant verslą labai lengva įstrigti planavimo etape. Praktikoje dažnai „laimi“ ne tas, kuris turi ilgiausią strateginį dokumentą, o tas, kuris greičiausiai supranta klientų poreikius ir prisitaiko prie realios situacijos“, – sako E. Simonaitis.</w:t>
      </w:r>
    </w:p>
    <w:p w14:paraId="1EDE2A6F" w14:textId="77777777" w:rsidR="000A5DDE" w:rsidRDefault="000A5DDE">
      <w:pPr>
        <w:jc w:val="both"/>
        <w:rPr>
          <w:rFonts w:ascii="Times New Roman" w:eastAsia="Times New Roman" w:hAnsi="Times New Roman" w:cs="Times New Roman"/>
          <w:sz w:val="22"/>
          <w:szCs w:val="22"/>
        </w:rPr>
      </w:pPr>
    </w:p>
    <w:p w14:paraId="4C0EA2D0" w14:textId="77777777" w:rsidR="000A5DD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Anot jo, verslo pradžioje svarbiausias klausimas turėtų būti ne kaip sumažinti išlaidas, o kaip kuo greičiau sukurti stabilų pajamų srautą.</w:t>
      </w:r>
    </w:p>
    <w:p w14:paraId="6888F222" w14:textId="77777777" w:rsidR="000A5DDE" w:rsidRDefault="000A5DDE">
      <w:pPr>
        <w:jc w:val="both"/>
        <w:rPr>
          <w:rFonts w:ascii="Times New Roman" w:eastAsia="Times New Roman" w:hAnsi="Times New Roman" w:cs="Times New Roman"/>
          <w:sz w:val="22"/>
          <w:szCs w:val="22"/>
        </w:rPr>
      </w:pPr>
    </w:p>
    <w:p w14:paraId="68BDE3C2" w14:textId="77777777" w:rsidR="000A5DD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„Daugelis verslų labai anksti pradeda optimizuoti kaštus, nors dar neturi stabiliai veikiančių pajamų. Tačiau verslą augina ne vien taupymas. Pirmiausia reikia suprasti, kaip uždirbti ir išlaikyti klientus“, – pabrėžia E. Simonaitis.</w:t>
      </w:r>
    </w:p>
    <w:p w14:paraId="57D76869" w14:textId="77777777" w:rsidR="000A5DDE" w:rsidRDefault="000A5DDE">
      <w:pPr>
        <w:jc w:val="both"/>
        <w:rPr>
          <w:rFonts w:ascii="Times New Roman" w:eastAsia="Times New Roman" w:hAnsi="Times New Roman" w:cs="Times New Roman"/>
          <w:sz w:val="22"/>
          <w:szCs w:val="22"/>
        </w:rPr>
      </w:pPr>
    </w:p>
    <w:p w14:paraId="7DCD634D" w14:textId="77777777" w:rsidR="000A5DDE"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Augant verslui vien atminties neužtenka</w:t>
      </w:r>
    </w:p>
    <w:p w14:paraId="4B677509" w14:textId="77777777" w:rsidR="000A5DDE" w:rsidRDefault="000A5DDE">
      <w:pPr>
        <w:jc w:val="both"/>
        <w:rPr>
          <w:rFonts w:ascii="Times New Roman" w:eastAsia="Times New Roman" w:hAnsi="Times New Roman" w:cs="Times New Roman"/>
          <w:sz w:val="22"/>
          <w:szCs w:val="22"/>
        </w:rPr>
      </w:pPr>
    </w:p>
    <w:p w14:paraId="5B01C20B" w14:textId="77777777" w:rsidR="000A5DD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 Simonaitis atkreipia dėmesį, kad pradžioje verslai dažnai remiasi greičiu ir lankstumu, tačiau augant klientų skaičiui to nebeužtenka.</w:t>
      </w:r>
    </w:p>
    <w:p w14:paraId="6D7E0FC9" w14:textId="77777777" w:rsidR="000A5DDE" w:rsidRDefault="000A5DDE">
      <w:pPr>
        <w:jc w:val="both"/>
        <w:rPr>
          <w:rFonts w:ascii="Times New Roman" w:eastAsia="Times New Roman" w:hAnsi="Times New Roman" w:cs="Times New Roman"/>
          <w:sz w:val="22"/>
          <w:szCs w:val="22"/>
        </w:rPr>
      </w:pPr>
    </w:p>
    <w:p w14:paraId="18309286" w14:textId="77777777" w:rsidR="000A5DD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„Kol klientų nedaug, daug ką galima valdyti intuityviai – prisiminti skambučius, užklausas ar susitarimus. Visgi augant verslui atsiranda rizika pradėti „pamesti“ klientus.</w:t>
      </w:r>
      <w:r>
        <w:t xml:space="preserve"> </w:t>
      </w:r>
      <w:r>
        <w:rPr>
          <w:rFonts w:ascii="Times New Roman" w:eastAsia="Times New Roman" w:hAnsi="Times New Roman" w:cs="Times New Roman"/>
          <w:sz w:val="22"/>
          <w:szCs w:val="22"/>
        </w:rPr>
        <w:t xml:space="preserve">Kartais vienas nepakeltas skambutis mažam verslui gali kainuoti ne keliasdešimt eurų, o visam laikui prarastą klientą. Jei tai, pavyzdžiui, odontologijos klinika, autoservisas ar B2B paslauga, vieno kliento vertė per ilgesnį laiką gali siekti šimtus ar net tūkstančius eurų“, – aiškina ekspertas. </w:t>
      </w:r>
    </w:p>
    <w:p w14:paraId="1A71E5F0" w14:textId="77777777" w:rsidR="000A5DDE" w:rsidRDefault="000A5DDE">
      <w:pPr>
        <w:jc w:val="both"/>
        <w:rPr>
          <w:rFonts w:ascii="Times New Roman" w:eastAsia="Times New Roman" w:hAnsi="Times New Roman" w:cs="Times New Roman"/>
          <w:sz w:val="22"/>
          <w:szCs w:val="22"/>
        </w:rPr>
      </w:pPr>
    </w:p>
    <w:p w14:paraId="1E8EF810" w14:textId="77777777" w:rsidR="000A5DDE"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Pasak jo, šiandien klientai tikisi greito atsakymo: „Dauguma žmonių skambina vos vieną ar du kartus, o nesulaukę atsakymo tiesiog kreipiasi į konkurentus. Būtent dėl šios priežasties net ir geri produktai ar paslaugos nepadės, jei klientui sudėtinga susisiekti su įmone.“</w:t>
      </w:r>
    </w:p>
    <w:p w14:paraId="6DCF496A" w14:textId="77777777" w:rsidR="000A5DDE" w:rsidRDefault="000A5DDE">
      <w:pPr>
        <w:jc w:val="both"/>
        <w:rPr>
          <w:rFonts w:ascii="Times New Roman" w:eastAsia="Times New Roman" w:hAnsi="Times New Roman" w:cs="Times New Roman"/>
          <w:sz w:val="22"/>
          <w:szCs w:val="22"/>
        </w:rPr>
      </w:pPr>
    </w:p>
    <w:p w14:paraId="44404BE9" w14:textId="77777777" w:rsidR="000A5DDE" w:rsidRDefault="000A5DDE">
      <w:pPr>
        <w:jc w:val="both"/>
        <w:rPr>
          <w:rFonts w:ascii="Times New Roman" w:eastAsia="Times New Roman" w:hAnsi="Times New Roman" w:cs="Times New Roman"/>
          <w:sz w:val="22"/>
          <w:szCs w:val="22"/>
        </w:rPr>
      </w:pPr>
    </w:p>
    <w:p w14:paraId="71AD12C4" w14:textId="77777777" w:rsidR="000A5DDE" w:rsidRDefault="00000000">
      <w:pPr>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Daugiau informacijos:</w:t>
      </w:r>
    </w:p>
    <w:p w14:paraId="17B5E357" w14:textId="77777777" w:rsidR="000A5DDE"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Asta Buitkutė</w:t>
      </w:r>
    </w:p>
    <w:p w14:paraId="37DF3714" w14:textId="77777777" w:rsidR="000A5DDE"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„Tele2“ atstovė ryšiams su visuomene</w:t>
      </w:r>
    </w:p>
    <w:p w14:paraId="0950D622" w14:textId="77777777" w:rsidR="000A5DDE"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M +370 668 00467</w:t>
      </w:r>
    </w:p>
    <w:p w14:paraId="7D337DFC" w14:textId="77777777" w:rsidR="000A5DDE"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000000"/>
        </w:rPr>
        <w:t>@ asta.buitkute@tele2.com</w:t>
      </w:r>
    </w:p>
    <w:sectPr w:rsidR="000A5DDE">
      <w:headerReference w:type="default" r:id="rId7"/>
      <w:footerReference w:type="default" r:id="rId8"/>
      <w:pgSz w:w="11900" w:h="16840"/>
      <w:pgMar w:top="1440" w:right="1440" w:bottom="1440" w:left="1440" w:header="709" w:footer="709"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037BD7" w14:textId="77777777" w:rsidR="00E66404" w:rsidRDefault="00E66404">
      <w:r>
        <w:separator/>
      </w:r>
    </w:p>
  </w:endnote>
  <w:endnote w:type="continuationSeparator" w:id="0">
    <w:p w14:paraId="0EB47227" w14:textId="77777777" w:rsidR="00E66404" w:rsidRDefault="00E664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E0B69C87-2410-4206-98A1-DBEDED1ABAD9}"/>
    <w:embedBold r:id="rId2" w:fontKey="{159F95C3-F586-4F3A-A638-4E4E203E35B3}"/>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3" w:fontKey="{B35569BC-4204-45C4-A13D-3D3203CCB6B5}"/>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4" w:fontKey="{46CC419D-4D13-4EF3-BFD6-2D3A062611A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D98E0" w14:textId="77777777" w:rsidR="000A5DDE" w:rsidRDefault="00000000">
    <w:pPr>
      <w:rPr>
        <w:rFonts w:ascii="Arial" w:eastAsia="Arial" w:hAnsi="Arial" w:cs="Arial"/>
        <w:b/>
        <w:bCs/>
        <w:sz w:val="16"/>
        <w:szCs w:val="16"/>
      </w:rPr>
    </w:pPr>
    <w:r>
      <w:rPr>
        <w:rFonts w:ascii="Arial" w:eastAsia="Arial" w:hAnsi="Arial" w:cs="Arial"/>
        <w:b/>
        <w:bCs/>
        <w:sz w:val="16"/>
        <w:szCs w:val="16"/>
      </w:rPr>
      <w:t>Apie „Tele2“</w:t>
    </w:r>
    <w:r>
      <w:rPr>
        <w:noProof/>
      </w:rPr>
      <mc:AlternateContent>
        <mc:Choice Requires="wpg">
          <w:drawing>
            <wp:anchor distT="0" distB="0" distL="114300" distR="114300" simplePos="0" relativeHeight="251659264" behindDoc="0" locked="0" layoutInCell="1" hidden="0" allowOverlap="1" wp14:anchorId="0C7409D4" wp14:editId="5AA9BE3D">
              <wp:simplePos x="0" y="0"/>
              <wp:positionH relativeFrom="column">
                <wp:posOffset>-919161</wp:posOffset>
              </wp:positionH>
              <wp:positionV relativeFrom="paragraph">
                <wp:posOffset>10224453</wp:posOffset>
              </wp:positionV>
              <wp:extent cx="7566025" cy="282575"/>
              <wp:effectExtent l="0" t="0" r="0" b="0"/>
              <wp:wrapNone/>
              <wp:docPr id="1" name="Rectangle 1" descr="{&quot;HashCode&quot;:-639942987,&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wps:spPr>
                      <a:xfrm>
                        <a:off x="1567750" y="3643475"/>
                        <a:ext cx="7556500" cy="273050"/>
                      </a:xfrm>
                      <a:prstGeom prst="rect">
                        <a:avLst/>
                      </a:prstGeom>
                      <a:noFill/>
                      <a:ln>
                        <a:noFill/>
                      </a:ln>
                    </wps:spPr>
                    <wps:txbx>
                      <w:txbxContent>
                        <w:p w14:paraId="3CF41B27" w14:textId="77777777" w:rsidR="000A5DDE" w:rsidRDefault="000A5DDE">
                          <w:pPr>
                            <w:textDirection w:val="btLr"/>
                          </w:pPr>
                        </w:p>
                      </w:txbxContent>
                    </wps:txbx>
                    <wps:bodyPr spcFirstLastPara="1" wrap="square" lIns="254000" tIns="0" rIns="91425"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-919161</wp:posOffset>
              </wp:positionH>
              <wp:positionV relativeFrom="paragraph">
                <wp:posOffset>10224453</wp:posOffset>
              </wp:positionV>
              <wp:extent cx="7566025" cy="282575"/>
              <wp:effectExtent b="0" l="0" r="0" t="0"/>
              <wp:wrapNone/>
              <wp:docPr descr="{&quot;HashCode&quot;:-639942987,&quot;Height&quot;:842.0,&quot;Width&quot;:595.0,&quot;Placement&quot;:&quot;Footer&quot;,&quot;Index&quot;:&quot;Primary&quot;,&quot;Section&quot;:1,&quot;Top&quot;:0.0,&quot;Left&quot;:0.0}" id="1" name="image2.png"/>
              <a:graphic>
                <a:graphicData uri="http://schemas.openxmlformats.org/drawingml/2006/picture">
                  <pic:pic>
                    <pic:nvPicPr>
                      <pic:cNvPr descr="{&quot;HashCode&quot;:-639942987,&quot;Height&quot;:842.0,&quot;Width&quot;:595.0,&quot;Placement&quot;:&quot;Footer&quot;,&quot;Index&quot;:&quot;Primary&quot;,&quot;Section&quot;:1,&quot;Top&quot;:0.0,&quot;Left&quot;:0.0}" id="0" name="image2.png"/>
                      <pic:cNvPicPr preferRelativeResize="0"/>
                    </pic:nvPicPr>
                    <pic:blipFill>
                      <a:blip r:embed="rId1"/>
                      <a:srcRect/>
                      <a:stretch>
                        <a:fillRect/>
                      </a:stretch>
                    </pic:blipFill>
                    <pic:spPr>
                      <a:xfrm>
                        <a:off x="0" y="0"/>
                        <a:ext cx="7566025" cy="282575"/>
                      </a:xfrm>
                      <a:prstGeom prst="rect"/>
                      <a:ln/>
                    </pic:spPr>
                  </pic:pic>
                </a:graphicData>
              </a:graphic>
            </wp:anchor>
          </w:drawing>
        </mc:Fallback>
      </mc:AlternateContent>
    </w:r>
  </w:p>
  <w:p w14:paraId="64EEADB4" w14:textId="77777777" w:rsidR="000A5DDE" w:rsidRDefault="00000000">
    <w:pPr>
      <w:jc w:val="both"/>
      <w:rPr>
        <w:rFonts w:ascii="Arial" w:eastAsia="Arial" w:hAnsi="Arial" w:cs="Arial"/>
        <w:color w:val="0000FF"/>
        <w:sz w:val="18"/>
        <w:szCs w:val="18"/>
        <w:u w:val="single"/>
      </w:rPr>
    </w:pPr>
    <w:r>
      <w:rPr>
        <w:rFonts w:ascii="Arial" w:eastAsia="Arial" w:hAnsi="Arial" w:cs="Arial"/>
        <w:sz w:val="18"/>
        <w:szCs w:val="18"/>
      </w:rPr>
      <w:t xml:space="preserve">„Tele2“ nuolatos siekia teikti geriausius pasiūlymus ir siūlyti mažiausias kainas rinkoje. Bendrovė teikia mobiliojo ir fiksuoto ryšio, duomenų perdavimo, kabelinės televizijos, turinio ir daiktų interneto sprendimų paslaugas milijonams klientų. Nuo 1993 m., kai </w:t>
    </w:r>
    <w:proofErr w:type="spellStart"/>
    <w:r>
      <w:rPr>
        <w:rFonts w:ascii="Arial" w:eastAsia="Arial" w:hAnsi="Arial" w:cs="Arial"/>
        <w:sz w:val="18"/>
        <w:szCs w:val="18"/>
      </w:rPr>
      <w:t>Jan</w:t>
    </w:r>
    <w:proofErr w:type="spellEnd"/>
    <w:r>
      <w:rPr>
        <w:rFonts w:ascii="Arial" w:eastAsia="Arial" w:hAnsi="Arial" w:cs="Arial"/>
        <w:sz w:val="18"/>
        <w:szCs w:val="18"/>
      </w:rPr>
      <w:t xml:space="preserve"> </w:t>
    </w:r>
    <w:proofErr w:type="spellStart"/>
    <w:r>
      <w:rPr>
        <w:rFonts w:ascii="Arial" w:eastAsia="Arial" w:hAnsi="Arial" w:cs="Arial"/>
        <w:sz w:val="18"/>
        <w:szCs w:val="18"/>
      </w:rPr>
      <w:t>Stenbeck</w:t>
    </w:r>
    <w:proofErr w:type="spellEnd"/>
    <w:r>
      <w:rPr>
        <w:rFonts w:ascii="Arial" w:eastAsia="Arial" w:hAnsi="Arial" w:cs="Arial"/>
        <w:sz w:val="18"/>
        <w:szCs w:val="18"/>
      </w:rPr>
      <w:t xml:space="preserve"> įkūrė bendrovę, ji tapo rimtu konkurentu buvusioms valstybinėms monopolijoms ir kitiems ryšio tiekėjams. Nuo 1996 m. „Tele2“ įtraukta į NASDAQ OMX Stokholmo vertybinių popierių biržos sąrašus. Lietuvoje „Tele2“ pradėjo veiklą 2000 metais. Aplankykite mus </w:t>
    </w:r>
    <w:hyperlink r:id="rId2">
      <w:r>
        <w:rPr>
          <w:rFonts w:ascii="Arial" w:eastAsia="Arial" w:hAnsi="Arial" w:cs="Arial"/>
          <w:color w:val="0000FF"/>
          <w:sz w:val="18"/>
          <w:szCs w:val="18"/>
          <w:u w:val="single"/>
        </w:rPr>
        <w:t>www.tele2.lt</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35DEA3" w14:textId="77777777" w:rsidR="00E66404" w:rsidRDefault="00E66404">
      <w:r>
        <w:separator/>
      </w:r>
    </w:p>
  </w:footnote>
  <w:footnote w:type="continuationSeparator" w:id="0">
    <w:p w14:paraId="74D7377C" w14:textId="77777777" w:rsidR="00E66404" w:rsidRDefault="00E664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FEAF3F" w14:textId="77777777" w:rsidR="000A5DDE" w:rsidRDefault="00000000">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266A4010" wp14:editId="55287742">
          <wp:simplePos x="0" y="0"/>
          <wp:positionH relativeFrom="column">
            <wp:posOffset>4753610</wp:posOffset>
          </wp:positionH>
          <wp:positionV relativeFrom="paragraph">
            <wp:posOffset>-266064</wp:posOffset>
          </wp:positionV>
          <wp:extent cx="1046191" cy="557969"/>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46191" cy="557969"/>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5DDE"/>
    <w:rsid w:val="000A5DDE"/>
    <w:rsid w:val="001348F7"/>
    <w:rsid w:val="00742542"/>
    <w:rsid w:val="00E6640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514789"/>
  <w15:docId w15:val="{0AD2EF43-7B6D-4ED7-9D92-B6196FC8F2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outlineLvl w:val="2"/>
    </w:pPr>
    <w:rPr>
      <w:rFonts w:ascii="Times New Roman" w:eastAsia="Times New Roman" w:hAnsi="Times New Roman" w:cs="Times New Roman"/>
      <w:b/>
      <w:bCs/>
      <w:sz w:val="27"/>
      <w:szCs w:val="27"/>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tele2.lt"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uGNDlHOstXFj0RKwQQyyfZS1Q==">CgMxLjA4AGolChRzdWdnZXN0LnYzNHpqODNsbmhtNRINQXN0YSBCdWl0a3V0ZWolChRzdWdnZXN0Lm82c3A2OWhhNXh1dRINQXN0YSBCdWl0a3V0ZWolChRzdWdnZXN0Lms5MmE0Z3dnbWRxMxINQXN0YSBCdWl0a3V0ZWolChRzdWdnZXN0LmtpZXo1ZXdndXc4NBINQXN0YSBCdWl0a3V0ZWolChRzdWdnZXN0LmZyaTc4dXVjcmRrNRINQXN0YSBCdWl0a3V0ZWolChRzdWdnZXN0LmI5dnExZmpiNmt5OBINQXN0YSBCdWl0a3V0ZWolChRzdWdnZXN0LnloZnIzN24yejZuMRINQXN0YSBCdWl0a3V0ZXIhMXV4WmtwbUFBbW5obGMzU2dQbWdOWW9iaWQ0M1N5RWl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2067</Words>
  <Characters>1179</Characters>
  <Application>Microsoft Office Word</Application>
  <DocSecurity>0</DocSecurity>
  <Lines>9</Lines>
  <Paragraphs>6</Paragraphs>
  <ScaleCrop>false</ScaleCrop>
  <Company/>
  <LinksUpToDate>false</LinksUpToDate>
  <CharactersWithSpaces>3240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Meda</cp:lastModifiedBy>
  <cp:revision>2</cp:revision>
  <dcterms:created xsi:type="dcterms:W3CDTF">2026-05-26T06:55:00Z</dcterms:created>
  <dcterms:modified xsi:type="dcterms:W3CDTF">2026-05-26T06:55:00Z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cca9737-3fb7-4a23-a452-5fd2dddae788_Enabled">
    <vt:lpwstr>true</vt:lpwstr>
  </property>
  <property fmtid="{D5CDD505-2E9C-101B-9397-08002B2CF9AE}" pid="3" name="MSIP_Label_ecca9737-3fb7-4a23-a452-5fd2dddae788_SetDate">
    <vt:lpwstr>2021-07-05T05:13:11Z</vt:lpwstr>
  </property>
  <property fmtid="{D5CDD505-2E9C-101B-9397-08002B2CF9AE}" pid="4" name="MSIP_Label_ecca9737-3fb7-4a23-a452-5fd2dddae788_Method">
    <vt:lpwstr>Standard</vt:lpwstr>
  </property>
  <property fmtid="{D5CDD505-2E9C-101B-9397-08002B2CF9AE}" pid="5" name="MSIP_Label_ecca9737-3fb7-4a23-a452-5fd2dddae788_Name">
    <vt:lpwstr>Internal</vt:lpwstr>
  </property>
  <property fmtid="{D5CDD505-2E9C-101B-9397-08002B2CF9AE}" pid="6" name="MSIP_Label_ecca9737-3fb7-4a23-a452-5fd2dddae788_SiteId">
    <vt:lpwstr>76431109-ff89-42c2-8781-a07ca07a2d57</vt:lpwstr>
  </property>
  <property fmtid="{D5CDD505-2E9C-101B-9397-08002B2CF9AE}" pid="7" name="MSIP_Label_ecca9737-3fb7-4a23-a452-5fd2dddae788_ActionId">
    <vt:lpwstr>55c7c224-13ca-42fc-9f2a-8bfe461c24fc</vt:lpwstr>
  </property>
  <property fmtid="{D5CDD505-2E9C-101B-9397-08002B2CF9AE}" pid="8" name="MSIP_Label_ecca9737-3fb7-4a23-a452-5fd2dddae788_ContentBits">
    <vt:lpwstr>2</vt:lpwstr>
  </property>
  <property fmtid="{D5CDD505-2E9C-101B-9397-08002B2CF9AE}" pid="9" name="GrammarlyDocumentId">
    <vt:lpwstr>a7bab780030ea9a742b2af2ed669654013791b30c7984ad079e31a1d543ee316</vt:lpwstr>
  </property>
</Properties>
</file>