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E268" w14:textId="77777777" w:rsidR="0063456D" w:rsidRPr="001A0F65" w:rsidRDefault="0063456D" w:rsidP="0063456D">
      <w:pPr>
        <w:rPr>
          <w:rFonts w:ascii="Roboto" w:hAnsi="Roboto"/>
          <w:lang w:val="lt-LT"/>
        </w:rPr>
      </w:pPr>
      <w:r w:rsidRPr="001A0F65">
        <w:rPr>
          <w:rFonts w:ascii="Roboto" w:hAnsi="Roboto"/>
          <w:b/>
          <w:bCs/>
          <w:lang w:val="lt-LT"/>
        </w:rPr>
        <w:t>Pranešimas žiniasklaidai</w:t>
      </w:r>
    </w:p>
    <w:p w14:paraId="6BC5552B" w14:textId="567B2F35" w:rsidR="0063456D" w:rsidRPr="001A0F65" w:rsidRDefault="0063456D" w:rsidP="0063456D">
      <w:pPr>
        <w:rPr>
          <w:rFonts w:ascii="Roboto" w:hAnsi="Roboto"/>
          <w:lang w:val="lt-LT"/>
        </w:rPr>
      </w:pPr>
      <w:r w:rsidRPr="001A0F65">
        <w:rPr>
          <w:rFonts w:ascii="Roboto" w:hAnsi="Roboto"/>
          <w:lang w:val="lt-LT"/>
        </w:rPr>
        <w:t>202</w:t>
      </w:r>
      <w:r w:rsidR="00164CF0">
        <w:rPr>
          <w:rFonts w:ascii="Roboto" w:hAnsi="Roboto"/>
          <w:lang w:val="lt-LT"/>
        </w:rPr>
        <w:t>6</w:t>
      </w:r>
      <w:r w:rsidRPr="001A0F65">
        <w:rPr>
          <w:rFonts w:ascii="Roboto" w:hAnsi="Roboto"/>
          <w:lang w:val="lt-LT"/>
        </w:rPr>
        <w:t xml:space="preserve"> m. </w:t>
      </w:r>
      <w:r w:rsidR="00164CF0">
        <w:rPr>
          <w:rFonts w:ascii="Roboto" w:hAnsi="Roboto"/>
          <w:lang w:val="lt-LT"/>
        </w:rPr>
        <w:t>gegužės</w:t>
      </w:r>
      <w:r w:rsidRPr="001A0F65">
        <w:rPr>
          <w:rFonts w:ascii="Roboto" w:hAnsi="Roboto"/>
          <w:lang w:val="lt-LT"/>
        </w:rPr>
        <w:t xml:space="preserve"> </w:t>
      </w:r>
      <w:r w:rsidR="00164CF0">
        <w:rPr>
          <w:rFonts w:ascii="Roboto" w:hAnsi="Roboto"/>
          <w:lang w:val="en-US"/>
        </w:rPr>
        <w:t>26</w:t>
      </w:r>
      <w:r w:rsidRPr="001A0F65">
        <w:rPr>
          <w:rFonts w:ascii="Roboto" w:hAnsi="Roboto"/>
          <w:lang w:val="lt-LT"/>
        </w:rPr>
        <w:t xml:space="preserve"> d.</w:t>
      </w:r>
    </w:p>
    <w:p w14:paraId="35AC33D4" w14:textId="77777777" w:rsidR="00164CF0" w:rsidRPr="00BA6012" w:rsidRDefault="00164CF0" w:rsidP="00BA6012">
      <w:pPr>
        <w:spacing w:beforeLines="120" w:before="288" w:afterLines="120" w:after="288"/>
        <w:jc w:val="both"/>
        <w:rPr>
          <w:rFonts w:ascii="Roboto" w:hAnsi="Roboto" w:cs="Arial"/>
          <w:b/>
          <w:bCs/>
          <w:lang w:val="lt-LT"/>
        </w:rPr>
      </w:pPr>
      <w:r w:rsidRPr="00BA6012">
        <w:rPr>
          <w:rFonts w:ascii="Roboto" w:hAnsi="Roboto" w:cs="Arial"/>
          <w:b/>
          <w:bCs/>
          <w:lang w:val="lt-LT"/>
        </w:rPr>
        <w:t>Degalų kainoms kylant, lietuviai dažniau svarsto apie elektromobilius: rinktųsi dėl valstybės paramos ir mažesnių išlaidų</w:t>
      </w:r>
    </w:p>
    <w:p w14:paraId="2A4D16A5" w14:textId="77777777" w:rsidR="00164CF0" w:rsidRPr="00BA6012" w:rsidRDefault="00164CF0" w:rsidP="00BA6012">
      <w:pPr>
        <w:spacing w:beforeLines="120" w:before="288" w:afterLines="120" w:after="288"/>
        <w:jc w:val="both"/>
        <w:rPr>
          <w:rFonts w:ascii="Roboto" w:hAnsi="Roboto" w:cs="Arial"/>
          <w:b/>
          <w:bCs/>
          <w:lang w:val="lt-LT" w:eastAsia="en-GB"/>
        </w:rPr>
      </w:pPr>
      <w:r w:rsidRPr="00BA6012">
        <w:rPr>
          <w:rFonts w:ascii="Roboto" w:hAnsi="Roboto" w:cs="Arial"/>
          <w:b/>
          <w:bCs/>
          <w:lang w:val="lt-LT" w:eastAsia="en-GB"/>
        </w:rPr>
        <w:t>Kai degalų kainos jau trečią mėnesį dėl konflikto Artimuosiuose Rytuose fiksuoja aukštumas, dalis gyventojų vis dažniau svarsto apie elektromobilio įsigijimą. Kasmetinė „Citadele“ banko inicijuota apklausa parodė, kad už elektromobilio vairo gyventojus sėsti labiausiai motyvuotų valstybės parama ir mažesnės įkrovimo išlaidos, o beveik pusė apklaustųjų pirmenybę teiktų Europos gamintojų modeliams.</w:t>
      </w:r>
    </w:p>
    <w:p w14:paraId="6A6A8E7B" w14:textId="77777777" w:rsidR="00164CF0" w:rsidRPr="00BA6012" w:rsidRDefault="00164CF0" w:rsidP="00BA6012">
      <w:pPr>
        <w:spacing w:beforeLines="120" w:before="288" w:afterLines="120" w:after="288"/>
        <w:jc w:val="both"/>
        <w:outlineLvl w:val="1"/>
        <w:rPr>
          <w:rFonts w:ascii="Roboto" w:hAnsi="Roboto" w:cs="Arial"/>
          <w:b/>
          <w:bCs/>
          <w:lang w:val="lt-LT" w:eastAsia="en-GB"/>
        </w:rPr>
      </w:pPr>
      <w:r w:rsidRPr="00BA6012">
        <w:rPr>
          <w:rFonts w:ascii="Roboto" w:hAnsi="Roboto" w:cs="Arial"/>
          <w:b/>
          <w:bCs/>
          <w:lang w:val="lt-LT" w:eastAsia="en-GB"/>
        </w:rPr>
        <w:t>Labiausiai skatintų valstybės parama</w:t>
      </w:r>
    </w:p>
    <w:p w14:paraId="14E8FD05"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Apklausos duomenimis, 27 proc. Lietuvos gyventojų elektromobilį rinktųsi dėl valstybės paramos įsigijimui, tačiau beveik ketvirtadalis apklaustųjų – 23 proc. – nurodė, kad elektromobilio jų neskatintų rinktis niekas. Dar 13 proc. respondentų kaip svarbiausią argumentą įvardijo mažesnes įkrovimo išlaidas, palyginti su išlaidomis degalams.</w:t>
      </w:r>
    </w:p>
    <w:p w14:paraId="493F77B7"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„Ekonominis aspektas šiandien tampa vis svarbesnis. Dėl geopolitinės įtampos ir karo Irane degalų kainos pastaraisiais mėnesiais išaugo, o dyzelino litras Lietuvos degalinėse šiuo metu vidutiniškai kainuoja apie 2 eurus. Natūralu, kad vairuotojai vis dažniau vertina ne tik pradinę automobilio kainą, bet ir ilgalaikes eksploatacijos sąnaudas“, – sako „Citadele Leasing“ Lietuvos filialo vadovas Vaidotas Gurskas.</w:t>
      </w:r>
    </w:p>
    <w:p w14:paraId="22E08B96"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 xml:space="preserve">12 proc. apklaustųjų teigė nežinantys arba neturintys aiškios nuomonės apie tai, kas juos paskatintų rinktis elektromobilį. </w:t>
      </w:r>
      <w:r w:rsidRPr="00BA6012">
        <w:rPr>
          <w:rFonts w:ascii="Roboto" w:hAnsi="Roboto" w:cs="Arial"/>
          <w:lang w:val="lt-LT"/>
        </w:rPr>
        <w:t>9 proc. gyventojų elektromobilį rinktųsi dėl mažesnės taršos ir aplinkosauginių priežasčių, o 8 proc. respondentų mano, kad ilgainiui tai yra ekonomiškesnis pasirinkimas.</w:t>
      </w:r>
    </w:p>
    <w:p w14:paraId="1B57C6BF" w14:textId="77777777" w:rsidR="00164CF0" w:rsidRPr="00BA6012" w:rsidRDefault="00164CF0" w:rsidP="00BA6012">
      <w:pPr>
        <w:pStyle w:val="NormalWeb"/>
        <w:spacing w:beforeLines="120" w:before="288" w:afterLines="120" w:after="288"/>
        <w:jc w:val="both"/>
        <w:rPr>
          <w:rFonts w:ascii="Roboto" w:hAnsi="Roboto" w:cs="Arial"/>
          <w:sz w:val="22"/>
          <w:szCs w:val="22"/>
          <w:lang w:val="lt-LT"/>
        </w:rPr>
      </w:pPr>
      <w:r w:rsidRPr="00BA6012">
        <w:rPr>
          <w:rFonts w:ascii="Roboto" w:hAnsi="Roboto" w:cs="Arial"/>
          <w:sz w:val="22"/>
          <w:szCs w:val="22"/>
          <w:lang w:val="lt-LT"/>
        </w:rPr>
        <w:t>Nedidelė dalis apklaustųjų taip pat išskyrė kitus elektromobilių privalumus – mažesnį remonto ir priežiūros poreikį, palankesnes finansavimo sąlygas, artėjantį Europos Sąjungos draudimą prekiauti naujais benzininiais ir dyzeliniais automobiliais bei mažesnį triukšmą.</w:t>
      </w:r>
    </w:p>
    <w:p w14:paraId="11704B48" w14:textId="77777777" w:rsidR="00164CF0" w:rsidRPr="00BA6012" w:rsidRDefault="00164CF0" w:rsidP="00BA6012">
      <w:pPr>
        <w:spacing w:beforeLines="120" w:before="288" w:afterLines="120" w:after="288"/>
        <w:jc w:val="both"/>
        <w:outlineLvl w:val="1"/>
        <w:rPr>
          <w:rFonts w:ascii="Roboto" w:hAnsi="Roboto" w:cs="Arial"/>
          <w:b/>
          <w:bCs/>
          <w:lang w:val="lt-LT" w:eastAsia="en-GB"/>
        </w:rPr>
      </w:pPr>
      <w:r w:rsidRPr="00BA6012">
        <w:rPr>
          <w:rFonts w:ascii="Roboto" w:hAnsi="Roboto" w:cs="Arial"/>
          <w:b/>
          <w:bCs/>
          <w:lang w:val="lt-LT" w:eastAsia="en-GB"/>
        </w:rPr>
        <w:t>Lietuvoje labiausiai pasitikima Europos gamintojais</w:t>
      </w:r>
    </w:p>
    <w:p w14:paraId="1C04BDFC"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Apklausa taip pat atskleidė Lietuvos gyventojų palankumą Europos gamintojų elektromobiliams. Net 45 proc. respondentų nurodė, kad šiuo metu rinkdamiesi elektromobilį pirmenybę teiktų Europoje pagamintam modeliui.</w:t>
      </w:r>
    </w:p>
    <w:p w14:paraId="7CF92231"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15 proc. apklaustųjų rinktųsi Azijos gamintojų elektromobilius, 7 proc. – Jungtinių Amerikos Valstijų gamintojų modelius, o 2 proc. respondentų pasirinktų kitų regionų gamintojus.</w:t>
      </w:r>
    </w:p>
    <w:p w14:paraId="7CA1B419"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Pasak V. Gursko, tokie rezultatai rodo, kad vairuotojams svarbus ne tik technologinis aspektas, bet ir gamintojo patikimumas, aptarnavimo infrastruktūra bei automobilio išliekamoji vertė.</w:t>
      </w:r>
    </w:p>
    <w:p w14:paraId="62871E7D"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„Europos gamintojai šiandien siūlo vis platesnį elektromobilių pasirinkimą, o vairuotojai vertina ne tik technologijas, bet ir praktinius dalykus – serviso tinklą, dalių prieinamumą, finansavimo galimybes bei automobilio vertę antrinėje rinkoje“, – teigia jis.</w:t>
      </w:r>
    </w:p>
    <w:p w14:paraId="74A9818A" w14:textId="77777777" w:rsidR="00164CF0" w:rsidRPr="00BA6012" w:rsidRDefault="00164CF0" w:rsidP="00BA6012">
      <w:pPr>
        <w:spacing w:beforeLines="120" w:before="288" w:afterLines="120" w:after="288"/>
        <w:jc w:val="both"/>
        <w:outlineLvl w:val="1"/>
        <w:rPr>
          <w:rFonts w:ascii="Roboto" w:hAnsi="Roboto" w:cs="Arial"/>
          <w:b/>
          <w:bCs/>
          <w:lang w:val="lt-LT" w:eastAsia="en-GB"/>
        </w:rPr>
      </w:pPr>
      <w:r w:rsidRPr="00BA6012">
        <w:rPr>
          <w:rFonts w:ascii="Roboto" w:hAnsi="Roboto" w:cs="Arial"/>
          <w:b/>
          <w:bCs/>
          <w:lang w:val="lt-LT" w:eastAsia="en-GB"/>
        </w:rPr>
        <w:t>Elektromobilių skaičius auga, bet vis dar dominuoja hibridai</w:t>
      </w:r>
    </w:p>
    <w:p w14:paraId="25DB8D0F"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Lietuvos elektromobilių rinka ir toliau plečiasi, o per pirmąjį šių metų ketvirtį bendras elektromobilių skaičius Lietuvoje augo beveik dvigubai. Vis dėlto, remiantis „Regitros“ duomenimis, grynųjų elektromobilių dalis tarp visų naujų automobilių registracijų siekė apie 8 proc.</w:t>
      </w:r>
    </w:p>
    <w:p w14:paraId="72BF50F0"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lastRenderedPageBreak/>
        <w:t>„Naujų automobilių rinkoje jau keletą metų dominuoja hibridiniai modeliai – jie sudaro daugiau nei pusę visų naujų automobilių. Elektromobilių dalis taip pat po truputį auga, o dyzelinių automobilių segmentas naujų automobilių rinkoje mažėja ir šiuo metu sudaro mažiau nei penktadalį“, – komentuoja V. Gurskas.</w:t>
      </w:r>
    </w:p>
    <w:p w14:paraId="3090F4E2"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Tiesa, pasak jo, naudotų automobilių rinkoje situacija išlieka kitokia – apie 60 proc. naudotų automobilių vis dar yra dyzeliniai.</w:t>
      </w:r>
    </w:p>
    <w:p w14:paraId="440F58F2" w14:textId="77777777" w:rsidR="00164CF0" w:rsidRPr="00BA6012" w:rsidRDefault="00164CF0" w:rsidP="00BA6012">
      <w:pPr>
        <w:spacing w:beforeLines="120" w:before="288" w:afterLines="120" w:after="288"/>
        <w:jc w:val="both"/>
        <w:outlineLvl w:val="1"/>
        <w:rPr>
          <w:rFonts w:ascii="Roboto" w:hAnsi="Roboto" w:cs="Arial"/>
          <w:b/>
          <w:bCs/>
          <w:lang w:val="lt-LT" w:eastAsia="en-GB"/>
        </w:rPr>
      </w:pPr>
      <w:r w:rsidRPr="00BA6012">
        <w:rPr>
          <w:rFonts w:ascii="Roboto" w:hAnsi="Roboto" w:cs="Arial"/>
          <w:b/>
          <w:bCs/>
          <w:lang w:val="lt-LT" w:eastAsia="en-GB"/>
        </w:rPr>
        <w:t>Hibridai vairuotojams – tarpinė stotelė link elektromobilumo</w:t>
      </w:r>
    </w:p>
    <w:p w14:paraId="1BD40366"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Pasak V. Gursko, automobilių išliekamąją vertę lemia daug veiksnių – pradedant technologiniais pokyčiais ir aplinkosaugos reikalavimais, baigiant vartotojų įpročiais.</w:t>
      </w:r>
    </w:p>
    <w:p w14:paraId="2F931E79"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„Pastarieji keičiasi gana lėtai, todėl dyzelinių automobilių išliekamoji vertė kol kas išlieka stabili. Vis dėlto, jau keletą metų stebime, kad geriausiai vertę rinkoje išlaiko hibridiniai automobiliai. Jie leidžia sumažinti kuro sąnaudas ir taršą, taip pat išlaiko dalį tradicinių automobilių privalumų, todėl daugeliui vairuotojų tampa natūraliu tarpiniu žingsniu link elektromobilumo“, – sako jis.</w:t>
      </w:r>
    </w:p>
    <w:p w14:paraId="3A04C732" w14:textId="77777777" w:rsidR="00164CF0"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Anot jo, dyzeliniai automobiliai vis dar išlieka racionalus pasirinkimas tiems vairuotojams, kurie per metus nuvažiuoja daugiau nei 20 tūkst. kilometrų, ypač – užmiestyje ar greitkeliuose. Tačiau miestuose, kur dažnesni sustojimai ir mažesni greičiai, vis konkurencingesni tampa hibridiniai, elektriniai ar benzininiai modeliai.</w:t>
      </w:r>
    </w:p>
    <w:p w14:paraId="414B49C1" w14:textId="274BC3E4" w:rsidR="00AA46CC" w:rsidRPr="00BA6012" w:rsidRDefault="00164CF0" w:rsidP="00BA6012">
      <w:pPr>
        <w:spacing w:beforeLines="120" w:before="288" w:afterLines="120" w:after="288"/>
        <w:jc w:val="both"/>
        <w:rPr>
          <w:rFonts w:ascii="Roboto" w:hAnsi="Roboto" w:cs="Arial"/>
          <w:lang w:val="lt-LT" w:eastAsia="en-GB"/>
        </w:rPr>
      </w:pPr>
      <w:r w:rsidRPr="00BA6012">
        <w:rPr>
          <w:rFonts w:ascii="Roboto" w:hAnsi="Roboto" w:cs="Arial"/>
          <w:lang w:val="lt-LT" w:eastAsia="en-GB"/>
        </w:rPr>
        <w:t>„Renkantis automobilį, svarbu vertinti ne tik jo kainą ar kuro sąnaudas. Vis daugiau reikšmės turi finansavimo sąlygos, aptarnavimo kaštai, draudimas, mokesčiai ir tikėtina automobilio išliekamoji vertė po kelių metų“, – pažymi V. Gurskas.</w:t>
      </w:r>
    </w:p>
    <w:sectPr w:rsidR="00AA46CC" w:rsidRPr="00BA6012"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04E1" w14:textId="77777777" w:rsidR="002539FA" w:rsidRDefault="002539FA">
      <w:r>
        <w:separator/>
      </w:r>
    </w:p>
  </w:endnote>
  <w:endnote w:type="continuationSeparator" w:id="0">
    <w:p w14:paraId="38C2BEE8" w14:textId="77777777" w:rsidR="002539FA" w:rsidRDefault="002539FA">
      <w:r>
        <w:continuationSeparator/>
      </w:r>
    </w:p>
  </w:endnote>
  <w:endnote w:type="continuationNotice" w:id="1">
    <w:p w14:paraId="251ED506" w14:textId="77777777" w:rsidR="002539FA" w:rsidRDefault="0025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63639" w14:textId="77777777" w:rsidR="002539FA" w:rsidRDefault="002539FA">
      <w:r>
        <w:separator/>
      </w:r>
    </w:p>
  </w:footnote>
  <w:footnote w:type="continuationSeparator" w:id="0">
    <w:p w14:paraId="2BCF1AE1" w14:textId="77777777" w:rsidR="002539FA" w:rsidRDefault="002539FA">
      <w:r>
        <w:continuationSeparator/>
      </w:r>
    </w:p>
  </w:footnote>
  <w:footnote w:type="continuationNotice" w:id="1">
    <w:p w14:paraId="1178EEF5" w14:textId="77777777" w:rsidR="002539FA" w:rsidRDefault="00253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C8F9D"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18030584" wp14:editId="46F74563">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F0"/>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4CF0"/>
    <w:rsid w:val="001651DE"/>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7F38"/>
    <w:rsid w:val="00226D58"/>
    <w:rsid w:val="00240880"/>
    <w:rsid w:val="00247EFD"/>
    <w:rsid w:val="002531B2"/>
    <w:rsid w:val="002539FA"/>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3D47"/>
    <w:rsid w:val="002A681D"/>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DE3"/>
    <w:rsid w:val="006E4CD6"/>
    <w:rsid w:val="006E5C2E"/>
    <w:rsid w:val="006F696D"/>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7795D"/>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A601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5C72"/>
    <w:rsid w:val="00CA18B7"/>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1629F"/>
    <w:rsid w:val="00E17BCE"/>
    <w:rsid w:val="00E22CC6"/>
    <w:rsid w:val="00E23A5A"/>
    <w:rsid w:val="00E33A8E"/>
    <w:rsid w:val="00E41E03"/>
    <w:rsid w:val="00E43256"/>
    <w:rsid w:val="00E43A70"/>
    <w:rsid w:val="00E442A0"/>
    <w:rsid w:val="00E50A83"/>
    <w:rsid w:val="00E510D7"/>
    <w:rsid w:val="00E553DB"/>
    <w:rsid w:val="00E62864"/>
    <w:rsid w:val="00E6355A"/>
    <w:rsid w:val="00E66767"/>
    <w:rsid w:val="00E7698D"/>
    <w:rsid w:val="00E80AD2"/>
    <w:rsid w:val="00E864CF"/>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ACAA3"/>
  <w15:docId w15:val="{2F7F525D-AB1B-424C-B2F5-938CF449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1</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Rina Radžiūnė</cp:lastModifiedBy>
  <cp:revision>4</cp:revision>
  <dcterms:created xsi:type="dcterms:W3CDTF">2026-05-26T06:25:00Z</dcterms:created>
  <dcterms:modified xsi:type="dcterms:W3CDTF">2026-05-26T06:27:00Z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