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FF0AD6" w14:textId="77777777" w:rsidR="006B4EBA" w:rsidRDefault="00000000">
      <w:pPr>
        <w:tabs>
          <w:tab w:val="left" w:pos="0"/>
        </w:tabs>
      </w:pPr>
      <w:r>
        <w:rPr>
          <w:noProof/>
        </w:rPr>
        <w:drawing>
          <wp:anchor distT="114300" distB="114300" distL="114300" distR="114300" simplePos="0" relativeHeight="251658240" behindDoc="0" locked="0" layoutInCell="1" hidden="0" allowOverlap="1" wp14:anchorId="6490D1E1" wp14:editId="22D09249">
            <wp:simplePos x="0" y="0"/>
            <wp:positionH relativeFrom="margin">
              <wp:posOffset>-390521</wp:posOffset>
            </wp:positionH>
            <wp:positionV relativeFrom="margin">
              <wp:posOffset>-1000121</wp:posOffset>
            </wp:positionV>
            <wp:extent cx="1257300" cy="1314450"/>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257300" cy="1314450"/>
                    </a:xfrm>
                    <a:prstGeom prst="rect">
                      <a:avLst/>
                    </a:prstGeom>
                    <a:ln/>
                  </pic:spPr>
                </pic:pic>
              </a:graphicData>
            </a:graphic>
          </wp:anchor>
        </w:drawing>
      </w:r>
    </w:p>
    <w:p w14:paraId="484FBF55" w14:textId="77777777" w:rsidR="006B4EBA" w:rsidRDefault="006B4EBA">
      <w:pPr>
        <w:tabs>
          <w:tab w:val="left" w:pos="142"/>
        </w:tabs>
        <w:spacing w:after="0"/>
        <w:ind w:left="-709" w:right="142"/>
        <w:rPr>
          <w:rFonts w:ascii="Arial" w:eastAsia="Arial" w:hAnsi="Arial" w:cs="Arial"/>
        </w:rPr>
      </w:pPr>
    </w:p>
    <w:p w14:paraId="366C0901" w14:textId="77777777" w:rsidR="006B4EBA" w:rsidRDefault="006B4EBA">
      <w:pPr>
        <w:tabs>
          <w:tab w:val="left" w:pos="142"/>
        </w:tabs>
        <w:spacing w:after="0"/>
        <w:ind w:left="-709" w:right="142"/>
        <w:rPr>
          <w:rFonts w:ascii="Arial" w:eastAsia="Arial" w:hAnsi="Arial" w:cs="Arial"/>
        </w:rPr>
      </w:pPr>
    </w:p>
    <w:p w14:paraId="69A23F22" w14:textId="77777777" w:rsidR="006B4EBA" w:rsidRDefault="00000000">
      <w:pPr>
        <w:tabs>
          <w:tab w:val="left" w:pos="142"/>
        </w:tabs>
        <w:spacing w:after="0"/>
        <w:ind w:left="-709" w:right="142"/>
        <w:rPr>
          <w:rFonts w:ascii="Arial" w:eastAsia="Arial" w:hAnsi="Arial" w:cs="Arial"/>
        </w:rPr>
      </w:pPr>
      <w:r>
        <w:rPr>
          <w:rFonts w:ascii="Arial" w:eastAsia="Arial" w:hAnsi="Arial" w:cs="Arial"/>
        </w:rPr>
        <w:t>PRANEŠIMAS ŽINIASKLAIDAI</w:t>
      </w:r>
    </w:p>
    <w:p w14:paraId="105CD80B" w14:textId="77777777" w:rsidR="006B4EBA" w:rsidRDefault="00000000">
      <w:pPr>
        <w:tabs>
          <w:tab w:val="left" w:pos="142"/>
        </w:tabs>
        <w:spacing w:after="0"/>
        <w:ind w:left="-709" w:right="142"/>
        <w:rPr>
          <w:rFonts w:ascii="Arial" w:eastAsia="Arial" w:hAnsi="Arial" w:cs="Arial"/>
        </w:rPr>
      </w:pPr>
      <w:r>
        <w:rPr>
          <w:rFonts w:ascii="Arial" w:eastAsia="Arial" w:hAnsi="Arial" w:cs="Arial"/>
        </w:rPr>
        <w:t>2026 m. birželio 30 d.</w:t>
      </w:r>
    </w:p>
    <w:p w14:paraId="54D8C58F" w14:textId="77777777" w:rsidR="006B4EBA" w:rsidRDefault="006B4EBA">
      <w:pPr>
        <w:pBdr>
          <w:top w:val="nil"/>
          <w:left w:val="nil"/>
          <w:bottom w:val="nil"/>
          <w:right w:val="nil"/>
          <w:between w:val="nil"/>
        </w:pBdr>
        <w:tabs>
          <w:tab w:val="left" w:pos="142"/>
        </w:tabs>
        <w:spacing w:after="0"/>
        <w:ind w:left="-349" w:right="140"/>
        <w:jc w:val="both"/>
        <w:rPr>
          <w:rFonts w:ascii="Arial" w:eastAsia="Arial" w:hAnsi="Arial" w:cs="Arial"/>
        </w:rPr>
      </w:pPr>
    </w:p>
    <w:p w14:paraId="1B1FD532" w14:textId="77777777" w:rsidR="006B4EBA" w:rsidRDefault="00000000">
      <w:pPr>
        <w:pBdr>
          <w:top w:val="nil"/>
          <w:left w:val="nil"/>
          <w:bottom w:val="nil"/>
          <w:right w:val="nil"/>
          <w:between w:val="nil"/>
        </w:pBdr>
        <w:tabs>
          <w:tab w:val="left" w:pos="142"/>
        </w:tabs>
        <w:spacing w:after="0"/>
        <w:ind w:left="-349" w:right="140"/>
        <w:jc w:val="both"/>
        <w:rPr>
          <w:b/>
          <w:bCs/>
          <w:color w:val="000000"/>
          <w:sz w:val="32"/>
          <w:szCs w:val="32"/>
        </w:rPr>
      </w:pPr>
      <w:r>
        <w:rPr>
          <w:b/>
          <w:bCs/>
          <w:color w:val="000000"/>
          <w:sz w:val="24"/>
          <w:szCs w:val="24"/>
        </w:rPr>
        <w:t>Lietuvos patirtis padėjo stiprinti Armėnijos visuomenės informacinį atsparumą</w:t>
      </w:r>
      <w:r>
        <w:rPr>
          <w:b/>
          <w:bCs/>
          <w:sz w:val="24"/>
          <w:szCs w:val="24"/>
        </w:rPr>
        <w:t xml:space="preserve"> </w:t>
      </w:r>
      <w:r>
        <w:rPr>
          <w:b/>
          <w:bCs/>
          <w:color w:val="000000"/>
          <w:sz w:val="24"/>
          <w:szCs w:val="24"/>
        </w:rPr>
        <w:t>rinkimų metu</w:t>
      </w:r>
    </w:p>
    <w:p w14:paraId="2F429543" w14:textId="77777777" w:rsidR="006B4EBA" w:rsidRDefault="006B4EBA">
      <w:pPr>
        <w:pBdr>
          <w:top w:val="nil"/>
          <w:left w:val="nil"/>
          <w:bottom w:val="nil"/>
          <w:right w:val="nil"/>
          <w:between w:val="nil"/>
        </w:pBdr>
        <w:tabs>
          <w:tab w:val="left" w:pos="142"/>
        </w:tabs>
        <w:spacing w:after="0"/>
        <w:ind w:left="-349" w:right="140"/>
        <w:jc w:val="both"/>
        <w:rPr>
          <w:b/>
          <w:bCs/>
          <w:color w:val="000000"/>
          <w:sz w:val="28"/>
          <w:szCs w:val="28"/>
        </w:rPr>
      </w:pPr>
    </w:p>
    <w:p w14:paraId="28650ABA" w14:textId="6CD6ADF8" w:rsidR="006B4EBA" w:rsidRDefault="00000000">
      <w:pPr>
        <w:pBdr>
          <w:top w:val="nil"/>
          <w:left w:val="nil"/>
          <w:bottom w:val="nil"/>
          <w:right w:val="nil"/>
          <w:between w:val="nil"/>
        </w:pBdr>
        <w:tabs>
          <w:tab w:val="left" w:pos="142"/>
        </w:tabs>
        <w:spacing w:after="0"/>
        <w:ind w:left="-709" w:right="142"/>
        <w:jc w:val="both"/>
        <w:rPr>
          <w:color w:val="000000"/>
          <w:sz w:val="24"/>
          <w:szCs w:val="24"/>
        </w:rPr>
      </w:pPr>
      <w:r>
        <w:rPr>
          <w:color w:val="000000"/>
          <w:sz w:val="24"/>
          <w:szCs w:val="24"/>
        </w:rPr>
        <w:t xml:space="preserve">VšĮ „Pilietinio atsparumo iniciatyva“ kartu su partneriais Armėnijoje „Informuotų piliečių sąjunga“ (angl. </w:t>
      </w:r>
      <w:proofErr w:type="spellStart"/>
      <w:r>
        <w:rPr>
          <w:i/>
          <w:iCs/>
          <w:color w:val="000000"/>
          <w:sz w:val="24"/>
          <w:szCs w:val="24"/>
        </w:rPr>
        <w:t>Union</w:t>
      </w:r>
      <w:proofErr w:type="spellEnd"/>
      <w:r>
        <w:rPr>
          <w:i/>
          <w:iCs/>
          <w:color w:val="000000"/>
          <w:sz w:val="24"/>
          <w:szCs w:val="24"/>
        </w:rPr>
        <w:t xml:space="preserve"> </w:t>
      </w:r>
      <w:proofErr w:type="spellStart"/>
      <w:r>
        <w:rPr>
          <w:i/>
          <w:iCs/>
          <w:color w:val="000000"/>
          <w:sz w:val="24"/>
          <w:szCs w:val="24"/>
        </w:rPr>
        <w:t>of</w:t>
      </w:r>
      <w:proofErr w:type="spellEnd"/>
      <w:r>
        <w:rPr>
          <w:i/>
          <w:iCs/>
          <w:color w:val="000000"/>
          <w:sz w:val="24"/>
          <w:szCs w:val="24"/>
        </w:rPr>
        <w:t xml:space="preserve"> </w:t>
      </w:r>
      <w:proofErr w:type="spellStart"/>
      <w:r>
        <w:rPr>
          <w:i/>
          <w:iCs/>
          <w:color w:val="000000"/>
          <w:sz w:val="24"/>
          <w:szCs w:val="24"/>
        </w:rPr>
        <w:t>Informed</w:t>
      </w:r>
      <w:proofErr w:type="spellEnd"/>
      <w:r>
        <w:rPr>
          <w:i/>
          <w:iCs/>
          <w:color w:val="000000"/>
          <w:sz w:val="24"/>
          <w:szCs w:val="24"/>
        </w:rPr>
        <w:t xml:space="preserve"> </w:t>
      </w:r>
      <w:proofErr w:type="spellStart"/>
      <w:r>
        <w:rPr>
          <w:i/>
          <w:iCs/>
          <w:color w:val="000000"/>
          <w:sz w:val="24"/>
          <w:szCs w:val="24"/>
        </w:rPr>
        <w:t>Citizens</w:t>
      </w:r>
      <w:proofErr w:type="spellEnd"/>
      <w:r>
        <w:rPr>
          <w:color w:val="000000"/>
          <w:sz w:val="24"/>
          <w:szCs w:val="24"/>
        </w:rPr>
        <w:t xml:space="preserve">) sėkmingai užbaigė projektą, skirtą stiprinti Armėnijos visuomenės atsparumą </w:t>
      </w:r>
      <w:r>
        <w:rPr>
          <w:sz w:val="24"/>
          <w:szCs w:val="24"/>
        </w:rPr>
        <w:t>informacinėms manipuliacijoms</w:t>
      </w:r>
      <w:r>
        <w:rPr>
          <w:color w:val="000000"/>
          <w:sz w:val="24"/>
          <w:szCs w:val="24"/>
        </w:rPr>
        <w:t xml:space="preserve"> ir hibridinėms grėsmėms. </w:t>
      </w:r>
      <w:r>
        <w:rPr>
          <w:sz w:val="24"/>
          <w:szCs w:val="24"/>
        </w:rPr>
        <w:t>Iniciatyvos metu</w:t>
      </w:r>
      <w:r>
        <w:rPr>
          <w:color w:val="000000"/>
          <w:sz w:val="24"/>
          <w:szCs w:val="24"/>
        </w:rPr>
        <w:t xml:space="preserve"> buvo organizuoti intensyvūs mokymai vietos pilietinės visuomenės organizacijų atstovams, parengtas medijų raštingumo, OSINT ir dirbtinio intelekto įrankių mokomasis rinkinys, taip pat, išleisti faktų tikrinimo straipsnių ir </w:t>
      </w:r>
      <w:proofErr w:type="spellStart"/>
      <w:r>
        <w:rPr>
          <w:color w:val="000000"/>
          <w:sz w:val="24"/>
          <w:szCs w:val="24"/>
        </w:rPr>
        <w:t>video</w:t>
      </w:r>
      <w:proofErr w:type="spellEnd"/>
      <w:r>
        <w:rPr>
          <w:color w:val="000000"/>
          <w:sz w:val="24"/>
          <w:szCs w:val="24"/>
        </w:rPr>
        <w:t xml:space="preserve"> įrašų ciklai </w:t>
      </w:r>
      <w:r>
        <w:rPr>
          <w:sz w:val="24"/>
          <w:szCs w:val="24"/>
        </w:rPr>
        <w:t>bei</w:t>
      </w:r>
      <w:r>
        <w:rPr>
          <w:color w:val="000000"/>
          <w:sz w:val="24"/>
          <w:szCs w:val="24"/>
        </w:rPr>
        <w:t xml:space="preserve"> plataus mąsto socialinių medijų kampanija. Šios priemonės</w:t>
      </w:r>
      <w:r w:rsidR="00B9390C">
        <w:rPr>
          <w:sz w:val="24"/>
          <w:szCs w:val="24"/>
        </w:rPr>
        <w:t xml:space="preserve"> </w:t>
      </w:r>
      <w:r>
        <w:rPr>
          <w:color w:val="000000"/>
          <w:sz w:val="24"/>
          <w:szCs w:val="24"/>
        </w:rPr>
        <w:t>pademonstravo akivaizdžius rezultatus ir padėjo šaliai geriau pasiruošti neseniai vykusiems Parlamento rinkimams.</w:t>
      </w:r>
    </w:p>
    <w:p w14:paraId="47593DD0" w14:textId="77777777" w:rsidR="006B4EBA" w:rsidRDefault="006B4EBA">
      <w:pPr>
        <w:pBdr>
          <w:top w:val="nil"/>
          <w:left w:val="nil"/>
          <w:bottom w:val="nil"/>
          <w:right w:val="nil"/>
          <w:between w:val="nil"/>
        </w:pBdr>
        <w:tabs>
          <w:tab w:val="left" w:pos="142"/>
        </w:tabs>
        <w:spacing w:after="0"/>
        <w:ind w:left="-709" w:right="142"/>
        <w:jc w:val="both"/>
        <w:rPr>
          <w:sz w:val="24"/>
          <w:szCs w:val="24"/>
        </w:rPr>
      </w:pPr>
    </w:p>
    <w:p w14:paraId="45A52FE6" w14:textId="6BC2A75D" w:rsidR="006B4EBA" w:rsidRDefault="00B9390C" w:rsidP="00B9390C">
      <w:pPr>
        <w:tabs>
          <w:tab w:val="left" w:pos="142"/>
        </w:tabs>
        <w:spacing w:after="0"/>
        <w:ind w:left="-709" w:right="142"/>
        <w:jc w:val="both"/>
        <w:rPr>
          <w:sz w:val="24"/>
          <w:szCs w:val="24"/>
        </w:rPr>
      </w:pPr>
      <w:r>
        <w:rPr>
          <w:color w:val="000000"/>
          <w:sz w:val="24"/>
          <w:szCs w:val="24"/>
        </w:rPr>
        <w:t>„</w:t>
      </w:r>
      <w:r>
        <w:rPr>
          <w:sz w:val="24"/>
          <w:szCs w:val="24"/>
        </w:rPr>
        <w:t>Demokratiniai procesai yra stiprūs tiek, kiek atspari yra pati visuomenė. Rinkimai Armėnijoje įrodė, kad šalies piliečiai geba atpažinti dezinformaciją ir ginti savo pasirinkimą. Lietuva ilgus metus dalijasi savo ekspertine patirtimi su partneriais Armėnijoje ir išlaikys šį palaikymą ateityje. Šis vystomojo  bendradarbiavimo projektas tapo puikiu praktinės partnerystės pavyzdžiu, didinančiu visuomenės atsparumą dezinformacijai ir hibridinėms grėsmėms</w:t>
      </w:r>
      <w:r>
        <w:rPr>
          <w:color w:val="000000"/>
          <w:sz w:val="24"/>
          <w:szCs w:val="24"/>
        </w:rPr>
        <w:t>“</w:t>
      </w:r>
      <w:r>
        <w:rPr>
          <w:sz w:val="24"/>
          <w:szCs w:val="24"/>
        </w:rPr>
        <w:t xml:space="preserve"> – sako Užsienio reikalų ministras Kęstutis Budrys.</w:t>
      </w:r>
    </w:p>
    <w:p w14:paraId="6D2B7480" w14:textId="77777777" w:rsidR="006B4EBA" w:rsidRDefault="006B4EBA">
      <w:pPr>
        <w:pBdr>
          <w:top w:val="nil"/>
          <w:left w:val="nil"/>
          <w:bottom w:val="nil"/>
          <w:right w:val="nil"/>
          <w:between w:val="nil"/>
        </w:pBdr>
        <w:tabs>
          <w:tab w:val="left" w:pos="142"/>
        </w:tabs>
        <w:spacing w:after="0"/>
        <w:ind w:left="-709" w:right="142"/>
        <w:jc w:val="both"/>
        <w:rPr>
          <w:color w:val="000000"/>
          <w:sz w:val="24"/>
          <w:szCs w:val="24"/>
        </w:rPr>
      </w:pPr>
    </w:p>
    <w:p w14:paraId="37214C8F" w14:textId="77777777" w:rsidR="006B4EBA" w:rsidRDefault="00000000">
      <w:pPr>
        <w:pBdr>
          <w:top w:val="nil"/>
          <w:left w:val="nil"/>
          <w:bottom w:val="nil"/>
          <w:right w:val="nil"/>
          <w:between w:val="nil"/>
        </w:pBdr>
        <w:tabs>
          <w:tab w:val="left" w:pos="142"/>
        </w:tabs>
        <w:ind w:left="-709" w:right="142"/>
        <w:jc w:val="both"/>
        <w:rPr>
          <w:sz w:val="24"/>
          <w:szCs w:val="24"/>
        </w:rPr>
      </w:pPr>
      <w:r>
        <w:rPr>
          <w:color w:val="000000"/>
          <w:sz w:val="24"/>
          <w:szCs w:val="24"/>
        </w:rPr>
        <w:t xml:space="preserve">Projekto tikslas buvo pasidalinti per ilgus metus sukaupta Lietuvos patirtimi su Armėnijos pilietinės visuomenės atstovais, siekiant užkirsti kelią </w:t>
      </w:r>
      <w:proofErr w:type="spellStart"/>
      <w:r>
        <w:rPr>
          <w:sz w:val="24"/>
          <w:szCs w:val="24"/>
        </w:rPr>
        <w:t>manipuliacinėms</w:t>
      </w:r>
      <w:proofErr w:type="spellEnd"/>
      <w:r>
        <w:rPr>
          <w:color w:val="000000"/>
          <w:sz w:val="24"/>
          <w:szCs w:val="24"/>
        </w:rPr>
        <w:t xml:space="preserve"> kampanijoms, kurios ypač suaktyvėja politiškai jautriu rinkimų laikotarpiu. Mokymų metu Armėnijos organizacijos buvo įgalintos atpažinti ir atremti bandymus piktnaudžiauti informacine erdve bei pilietinėmis laisvėmis, </w:t>
      </w:r>
      <w:r>
        <w:rPr>
          <w:sz w:val="24"/>
          <w:szCs w:val="24"/>
        </w:rPr>
        <w:t xml:space="preserve">įgijo </w:t>
      </w:r>
      <w:r>
        <w:rPr>
          <w:color w:val="000000"/>
          <w:sz w:val="24"/>
          <w:szCs w:val="24"/>
        </w:rPr>
        <w:t xml:space="preserve">žinių, kaip sistemingai šviesti visuomenę bei buvo skatinamos kurti efektyvesnį valstybės institucijų, NVO ir žiniasklaidos bendradarbiavimo modelį. </w:t>
      </w:r>
      <w:r>
        <w:rPr>
          <w:sz w:val="24"/>
          <w:szCs w:val="24"/>
        </w:rPr>
        <w:t>Renginio dalyviams ir plačiajai visuomenei taip pat buvo paruoštas praktinių patarimų rinkinys, kaip kovoti su informacinėmis manipuliacijomis ir stiprinti visuomenės atsparumą.</w:t>
      </w:r>
    </w:p>
    <w:p w14:paraId="1382DFBF" w14:textId="77777777" w:rsidR="006B4EBA" w:rsidRDefault="006B4EBA">
      <w:pPr>
        <w:pBdr>
          <w:top w:val="nil"/>
          <w:left w:val="nil"/>
          <w:bottom w:val="nil"/>
          <w:right w:val="nil"/>
          <w:between w:val="nil"/>
        </w:pBdr>
        <w:tabs>
          <w:tab w:val="left" w:pos="142"/>
        </w:tabs>
        <w:ind w:left="-709" w:right="142"/>
        <w:jc w:val="both"/>
        <w:rPr>
          <w:sz w:val="24"/>
          <w:szCs w:val="24"/>
        </w:rPr>
      </w:pPr>
    </w:p>
    <w:p w14:paraId="1ECE550A" w14:textId="77777777" w:rsidR="006B4EBA" w:rsidRDefault="00000000">
      <w:pPr>
        <w:tabs>
          <w:tab w:val="left" w:pos="142"/>
        </w:tabs>
        <w:ind w:left="-709" w:right="142"/>
        <w:jc w:val="both"/>
        <w:rPr>
          <w:sz w:val="24"/>
          <w:szCs w:val="24"/>
        </w:rPr>
      </w:pPr>
      <w:r>
        <w:rPr>
          <w:sz w:val="24"/>
          <w:szCs w:val="24"/>
        </w:rPr>
        <w:t xml:space="preserve">„Projekto rezultatai rodo, kad Armėnijos visuomenė Parlamento rinkimų fone demonstravo aukštesnį kritinio mąstymo ir medijų raštingumo lygį. Perduota kovos su informacinėmis manipuliacijomis patirtis bei praktiniai įrankiai užtikrino, kad vietos organizacijos galėtų savarankiškai tęsti kovą su informacinėmis manipuliacijomis ir po projekto pabaigos“ – teigia Tomas </w:t>
      </w:r>
      <w:proofErr w:type="spellStart"/>
      <w:r>
        <w:rPr>
          <w:sz w:val="24"/>
          <w:szCs w:val="24"/>
        </w:rPr>
        <w:t>Kazulėnas</w:t>
      </w:r>
      <w:proofErr w:type="spellEnd"/>
      <w:r>
        <w:rPr>
          <w:sz w:val="24"/>
          <w:szCs w:val="24"/>
        </w:rPr>
        <w:t>, vienas iš „Pilietinio atsparumo iniciatyvos“ įkūrėjų.</w:t>
      </w:r>
    </w:p>
    <w:p w14:paraId="6CA13261" w14:textId="7048709F" w:rsidR="006B4EBA" w:rsidRDefault="00000000">
      <w:pPr>
        <w:tabs>
          <w:tab w:val="left" w:pos="142"/>
        </w:tabs>
        <w:ind w:left="-709" w:right="140"/>
        <w:jc w:val="both"/>
        <w:rPr>
          <w:sz w:val="24"/>
          <w:szCs w:val="24"/>
        </w:rPr>
      </w:pPr>
      <w:r>
        <w:rPr>
          <w:sz w:val="24"/>
          <w:szCs w:val="24"/>
        </w:rPr>
        <w:t>„Rinkimų metu</w:t>
      </w:r>
      <w:r w:rsidR="00E70F89">
        <w:rPr>
          <w:sz w:val="24"/>
          <w:szCs w:val="24"/>
        </w:rPr>
        <w:t xml:space="preserve"> </w:t>
      </w:r>
      <w:r>
        <w:rPr>
          <w:sz w:val="24"/>
          <w:szCs w:val="24"/>
        </w:rPr>
        <w:t>visuomenė demonstravo aukštesnį medijų raštingumo lygį, prie kurio prisidėjo ir šis projektas. Tai ypač atspindėjo didžiulis susidomėjimas mūsų parengtais vaizdo įrašais apie medijų raštingumą. Aštuoni sukurti vaizdo klipai vien socialinės medijos platformose („Facebook“, „Instagram“, „</w:t>
      </w:r>
      <w:proofErr w:type="spellStart"/>
      <w:r>
        <w:rPr>
          <w:sz w:val="24"/>
          <w:szCs w:val="24"/>
        </w:rPr>
        <w:t>TikTok</w:t>
      </w:r>
      <w:proofErr w:type="spellEnd"/>
      <w:r>
        <w:rPr>
          <w:sz w:val="24"/>
          <w:szCs w:val="24"/>
        </w:rPr>
        <w:t xml:space="preserve">“) sulaukė beveik 4 milijonų peržiūrų. Dalis projekto metu sukurtų vaizdo įrašų buvo transliuojami ir per televiziją, o tai leido dar labiau išplėsti auditoriją bei padidinti siektiną poveikį,“ – projekto ir bendradarbiavimo reikšmę komentavo Daniel </w:t>
      </w:r>
      <w:proofErr w:type="spellStart"/>
      <w:r>
        <w:rPr>
          <w:sz w:val="24"/>
          <w:szCs w:val="24"/>
        </w:rPr>
        <w:t>Ioannisyan</w:t>
      </w:r>
      <w:proofErr w:type="spellEnd"/>
      <w:r>
        <w:rPr>
          <w:sz w:val="24"/>
          <w:szCs w:val="24"/>
        </w:rPr>
        <w:t>, „Informuotų piliečių sąjungos“ įkūrėjas ir programų koordinatorius.</w:t>
      </w:r>
    </w:p>
    <w:p w14:paraId="7F169398" w14:textId="77777777" w:rsidR="006B4EBA" w:rsidRDefault="00000000">
      <w:pPr>
        <w:tabs>
          <w:tab w:val="left" w:pos="142"/>
        </w:tabs>
        <w:ind w:left="-709" w:right="140"/>
        <w:jc w:val="both"/>
        <w:rPr>
          <w:sz w:val="24"/>
          <w:szCs w:val="24"/>
        </w:rPr>
      </w:pPr>
      <w:r>
        <w:rPr>
          <w:sz w:val="24"/>
          <w:szCs w:val="24"/>
        </w:rPr>
        <w:lastRenderedPageBreak/>
        <w:t>Šis projektas atspindi stiprėjantį Lietuvos ir Armėnijos bendradarbiavimą, grindžiamą bendru siekiu stiprinti demokratines institucijas ir visuomenės atsparumą šiuolaikinėms saugumo grėsmėms. Lietuva, turinti ilgametę patirtį kovojant su informacinėmis manipuliacijomis ir hibridinėmis grėsmėmis, siekia dalintis savo ekspertinėmis žiniomis bei gerąja praktika, taip prisidėdama prie Armėnijos gebėjimų stiprinimo ir artimesnės partnerystės su Europos valstybėmis.</w:t>
      </w:r>
    </w:p>
    <w:p w14:paraId="20291ED7" w14:textId="77777777" w:rsidR="006B4EBA" w:rsidRDefault="00000000">
      <w:pPr>
        <w:tabs>
          <w:tab w:val="left" w:pos="142"/>
        </w:tabs>
        <w:ind w:left="-709" w:right="140"/>
        <w:jc w:val="both"/>
        <w:rPr>
          <w:sz w:val="24"/>
          <w:szCs w:val="24"/>
        </w:rPr>
      </w:pPr>
      <w:r>
        <w:rPr>
          <w:sz w:val="24"/>
          <w:szCs w:val="24"/>
        </w:rPr>
        <w:t>​​Šie mokymai yra projekto „Visuomenės atsparumo dezinformacijai ir hibridinėms grėsmėms stiprinimas Armėnijoje“, įgyvendinamo Vystomojo bendradarbiavimo ir humanitarinės pagalbos fondo lėšomis, dalis.</w:t>
      </w:r>
    </w:p>
    <w:sectPr w:rsidR="006B4EBA">
      <w:headerReference w:type="default" r:id="rId8"/>
      <w:pgSz w:w="11906" w:h="16838"/>
      <w:pgMar w:top="1843"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13153" w14:textId="77777777" w:rsidR="006A0AA9" w:rsidRDefault="006A0AA9">
      <w:pPr>
        <w:spacing w:after="0" w:line="240" w:lineRule="auto"/>
      </w:pPr>
      <w:r>
        <w:separator/>
      </w:r>
    </w:p>
  </w:endnote>
  <w:endnote w:type="continuationSeparator" w:id="0">
    <w:p w14:paraId="3B9BEF77" w14:textId="77777777" w:rsidR="006A0AA9" w:rsidRDefault="006A0A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68082BAE-15E1-4600-8CBE-F2B615F3BC86}"/>
    <w:embedBold r:id="rId2" w:fontKey="{842D9BF2-B1AC-4382-87D2-4ADF5E920EFE}"/>
    <w:embedItalic r:id="rId3" w:fontKey="{39F35D7B-02CB-4408-9EA9-B318BF78242B}"/>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4" w:fontKey="{700AC393-B4CE-4923-9A87-C6C446A0CE6F}"/>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BA"/>
    <w:family w:val="roman"/>
    <w:pitch w:val="variable"/>
    <w:sig w:usb0="E00006FF" w:usb1="420024FF" w:usb2="02000000" w:usb3="00000000" w:csb0="0000019F" w:csb1="00000000"/>
    <w:embedRegular r:id="rId5" w:fontKey="{CEB5F6E0-67B8-458B-98E3-DC145D303C2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ECEC6F" w14:textId="77777777" w:rsidR="006A0AA9" w:rsidRDefault="006A0AA9">
      <w:pPr>
        <w:spacing w:after="0" w:line="240" w:lineRule="auto"/>
      </w:pPr>
      <w:r>
        <w:separator/>
      </w:r>
    </w:p>
  </w:footnote>
  <w:footnote w:type="continuationSeparator" w:id="0">
    <w:p w14:paraId="2A9E1585" w14:textId="77777777" w:rsidR="006A0AA9" w:rsidRDefault="006A0A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E2228" w14:textId="77777777" w:rsidR="006B4EBA" w:rsidRDefault="00000000">
    <w:pPr>
      <w:pBdr>
        <w:top w:val="nil"/>
        <w:left w:val="nil"/>
        <w:bottom w:val="nil"/>
        <w:right w:val="nil"/>
        <w:between w:val="nil"/>
      </w:pBdr>
      <w:tabs>
        <w:tab w:val="left" w:pos="2187"/>
        <w:tab w:val="center" w:pos="4819"/>
        <w:tab w:val="right" w:pos="9638"/>
      </w:tabs>
      <w:spacing w:after="0" w:line="240" w:lineRule="auto"/>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t>Pilietinio atsparumo iniciatyva</w:t>
    </w:r>
  </w:p>
  <w:p w14:paraId="5BA1252E" w14:textId="77777777" w:rsidR="006B4EBA" w:rsidRDefault="00000000">
    <w:pPr>
      <w:pBdr>
        <w:top w:val="nil"/>
        <w:left w:val="nil"/>
        <w:bottom w:val="nil"/>
        <w:right w:val="nil"/>
        <w:between w:val="nil"/>
      </w:pBdr>
      <w:tabs>
        <w:tab w:val="center" w:pos="4819"/>
        <w:tab w:val="right" w:pos="9638"/>
      </w:tabs>
      <w:spacing w:after="0" w:line="240" w:lineRule="auto"/>
      <w:jc w:val="right"/>
      <w:rPr>
        <w:rFonts w:ascii="Arial" w:eastAsia="Arial" w:hAnsi="Arial" w:cs="Arial"/>
        <w:color w:val="000000"/>
      </w:rPr>
    </w:pPr>
    <w:r>
      <w:rPr>
        <w:rFonts w:ascii="Arial" w:eastAsia="Arial" w:hAnsi="Arial" w:cs="Arial"/>
        <w:color w:val="000000"/>
      </w:rPr>
      <w:t>Smolensko g. 10d-55, LT-03234, Vilnius, Lietuva</w:t>
    </w:r>
  </w:p>
  <w:p w14:paraId="501C4EF2" w14:textId="77777777" w:rsidR="006B4EBA" w:rsidRDefault="00000000">
    <w:pPr>
      <w:pBdr>
        <w:top w:val="nil"/>
        <w:left w:val="nil"/>
        <w:bottom w:val="nil"/>
        <w:right w:val="nil"/>
        <w:between w:val="nil"/>
      </w:pBdr>
      <w:tabs>
        <w:tab w:val="center" w:pos="4819"/>
        <w:tab w:val="right" w:pos="9638"/>
      </w:tabs>
      <w:spacing w:after="0" w:line="240" w:lineRule="auto"/>
      <w:jc w:val="right"/>
      <w:rPr>
        <w:rFonts w:ascii="Arial" w:eastAsia="Arial" w:hAnsi="Arial" w:cs="Arial"/>
        <w:color w:val="000000"/>
      </w:rPr>
    </w:pPr>
    <w:r>
      <w:rPr>
        <w:rFonts w:ascii="Arial" w:eastAsia="Arial" w:hAnsi="Arial" w:cs="Arial"/>
        <w:color w:val="000000"/>
      </w:rPr>
      <w:t xml:space="preserve">El. p.: </w:t>
    </w:r>
    <w:hyperlink r:id="rId1">
      <w:r w:rsidR="006B4EBA">
        <w:rPr>
          <w:rFonts w:ascii="Arial" w:eastAsia="Arial" w:hAnsi="Arial" w:cs="Arial"/>
          <w:color w:val="0563C1"/>
          <w:u w:val="single"/>
        </w:rPr>
        <w:t>info@cri.lt</w:t>
      </w:r>
    </w:hyperlink>
    <w:r>
      <w:rPr>
        <w:rFonts w:ascii="Arial" w:eastAsia="Arial" w:hAnsi="Arial" w:cs="Arial"/>
        <w:color w:val="00000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EBA"/>
    <w:rsid w:val="003120ED"/>
    <w:rsid w:val="00464EB3"/>
    <w:rsid w:val="006A0AA9"/>
    <w:rsid w:val="006B4EBA"/>
    <w:rsid w:val="007F3E18"/>
    <w:rsid w:val="00B9390C"/>
    <w:rsid w:val="00E70F89"/>
  </w:rsids>
  <m:mathPr>
    <m:mathFont m:val="Cambria Math"/>
    <m:brkBin m:val="before"/>
    <m:brkBinSub m:val="--"/>
    <m:smallFrac m:val="0"/>
    <m:dispDef/>
    <m:lMargin m:val="0"/>
    <m:rMargin m:val="0"/>
    <m:defJc m:val="centerGroup"/>
    <m:wrapIndent m:val="1440"/>
    <m:intLim m:val="subSup"/>
    <m:naryLim m:val="undOvr"/>
  </m:mathPr>
  <w:themeFontLang w:val="lt-LT"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D95B6C"/>
  <w15:docId w15:val="{04BBDE95-F47D-4436-8DF5-BC70E7D88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hyperlink" Target="mailto:info@cri.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CIDxtn/6zdnc0vIK050kF40Oow==">CgMxLjA4AGovChRzdWdnZXN0LnZkNHdmOGFiNXptZhIXR2FicmllbMSXIFN0YW5rxatuYWl0xJdqLwoUc3VnZ2VzdC5kenU3N3VxMGNlNmESF0dhYnJpZWzElyBTdGFua8WrbmFpdMSXai8KFHN1Z2dlc3QubGlscDlzeWJwNnk4EhdHYWJyaWVsxJcgU3RhbmvFq25haXTEl2ovChRzdWdnZXN0Ljg0czNpc3NzMTlpchIXR2FicmllbMSXIFN0YW5rxatuYWl0xJdqLgoTc3VnZ2VzdC5oaGR6eDNiN2R3ZhIXR2FicmllbMSXIFN0YW5rxatuYWl0xJdqLwoUc3VnZ2VzdC5ubTU5MG1kdzU4YXkSF0dhYnJpZWzElyBTdGFua8WrbmFpdMSXai8KFHN1Z2dlc3QubGFsbjRncDQzYXU2EhdHYWJyaWVsxJcgU3RhbmvFq25haXTEl2ouChNzdWdnZXN0LnVmODV5a2I1emowEhdHYWJyaWVsxJcgU3RhbmvFq25haXTEl2ovChRzdWdnZXN0LjM5aGI4YnluM3Q5bBIXR2FicmllbMSXIFN0YW5rxatuYWl0xJdqLwoUc3VnZ2VzdC42NXRyM3R0cXFwNGwSF0dhYnJpZWzElyBTdGFua8WrbmFpdMSXai8KFHN1Z2dlc3QuaHZud3hxZDlmbW5kEhdHYWJyaWVsxJcgU3RhbmvFq25haXTEl2ovChRzdWdnZXN0LmtiejRhdnJwZXgwahIXR2FicmllbMSXIFN0YW5rxatuYWl0xJdqLwoUc3VnZ2VzdC5jODByazZnbzhtZmYSF0dhYnJpZWzElyBTdGFua8WrbmFpdMSXai8KFHN1Z2dlc3QueWN1eHJwMTc1eno2EhdHYWJyaWVsxJcgU3RhbmvFq25haXTEl2ovChRzdWdnZXN0LnJiM29ud2xpeHI5bBIXR2FicmllbMSXIFN0YW5rxatuYWl0xJdqLwoUc3VnZ2VzdC44eGZucDdnMXVpZzISF0dhYnJpZWzElyBTdGFua8WrbmFpdMSXai8KFHN1Z2dlc3QuMXl3ZGxzaWczcDhpEhdHYWJyaWVsxJcgU3RhbmvFq25haXTEl2ovChRzdWdnZXN0LnB2NGVlZ3I4ZTd4ORIXR2FicmllbMSXIFN0YW5rxatuYWl0xJdqLwoUc3VnZ2VzdC40aWFyYms0Y2QyeW8SF0dhYnJpZWzElyBTdGFua8WrbmFpdMSXai8KFHN1Z2dlc3QudWFzMWU2aGZnbms5EhdHYWJyaWVsxJcgU3RhbmvFq25haXTEl2ovChRzdWdnZXN0LjcxeWI1am90ZmRpNhIXR2FicmllbMSXIFN0YW5rxatuYWl0xJdqLwoUc3VnZ2VzdC5kOTU3cXN2cjM4OGUSF0dhYnJpZWzElyBTdGFua8WrbmFpdMSXai4KE3N1Z2dlc3QuY29ya2xmeW0yc2ESF0dhYnJpZWzElyBTdGFua8WrbmFpdMSXai8KFHN1Z2dlc3QubHlmeWppbjdhMGloEhdHYWJyaWVsxJcgU3RhbmvFq25haXTEl2ovChRzdWdnZXN0LnlqaXNkcGJ3bGt0eBIXR2FicmllbMSXIFN0YW5rxatuYWl0xJdqLwoUc3VnZ2VzdC5oeXd6MDlzdWc2NmkSF0dhYnJpZWzElyBTdGFua8WrbmFpdMSXai8KFHN1Z2dlc3QuZzIxMWVnNzd0ZWRxEhdHYWJyaWVsxJcgU3RhbmvFq25haXTEl2ovChRzdWdnZXN0Lmo1N3pzcnBjd3c1YhIXR2FicmllbMSXIFN0YW5rxatuYWl0xJdyITFQckxaRXpfaWJPazY0ZUU0eTFNYnFZZlYxX2lhT3pZ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2426</Words>
  <Characters>1383</Characters>
  <Application>Microsoft Office Word</Application>
  <DocSecurity>0</DocSecurity>
  <Lines>11</Lines>
  <Paragraphs>7</Paragraphs>
  <ScaleCrop>false</ScaleCrop>
  <Company/>
  <LinksUpToDate>false</LinksUpToDate>
  <CharactersWithSpaces>3802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Gabrielė Stankūnaitė</cp:lastModifiedBy>
  <cp:revision>3</cp:revision>
  <dcterms:created xsi:type="dcterms:W3CDTF">2026-06-29T16:32:00Z</dcterms:created>
  <dcterms:modified xsi:type="dcterms:W3CDTF">2026-06-29T16:36:00Z</dcterms:modified>
</cp:coreProperties>
</file>