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FC22A" w14:textId="397C4C93" w:rsidR="008E2880" w:rsidRPr="00BB1497" w:rsidRDefault="008E2880" w:rsidP="00BB1497">
      <w:pPr>
        <w:jc w:val="both"/>
        <w:rPr>
          <w:rFonts w:ascii="Times New Roman" w:hAnsi="Times New Roman" w:cs="Times New Roman"/>
          <w:b/>
          <w:bCs/>
          <w:sz w:val="28"/>
          <w:szCs w:val="28"/>
          <w:lang w:val="lt-LT"/>
        </w:rPr>
      </w:pPr>
      <w:r w:rsidRPr="00BB1497">
        <w:rPr>
          <w:rFonts w:ascii="Times New Roman" w:hAnsi="Times New Roman" w:cs="Times New Roman"/>
          <w:b/>
          <w:bCs/>
          <w:noProof/>
          <w:sz w:val="28"/>
          <w:szCs w:val="28"/>
          <w:lang w:val="lt-LT"/>
        </w:rPr>
        <w:drawing>
          <wp:anchor distT="0" distB="0" distL="114300" distR="114300" simplePos="0" relativeHeight="251658240" behindDoc="1" locked="0" layoutInCell="1" allowOverlap="1" wp14:anchorId="785A4679" wp14:editId="29FF3DB1">
            <wp:simplePos x="0" y="0"/>
            <wp:positionH relativeFrom="margin">
              <wp:align>left</wp:align>
            </wp:positionH>
            <wp:positionV relativeFrom="paragraph">
              <wp:posOffset>0</wp:posOffset>
            </wp:positionV>
            <wp:extent cx="5753100" cy="704850"/>
            <wp:effectExtent l="0" t="0" r="0" b="0"/>
            <wp:wrapTight wrapText="bothSides">
              <wp:wrapPolygon edited="0">
                <wp:start x="0" y="0"/>
                <wp:lineTo x="0" y="21016"/>
                <wp:lineTo x="21528" y="21016"/>
                <wp:lineTo x="21528" y="0"/>
                <wp:lineTo x="0" y="0"/>
              </wp:wrapPolygon>
            </wp:wrapTight>
            <wp:docPr id="10382732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3100" cy="704850"/>
                    </a:xfrm>
                    <a:prstGeom prst="rect">
                      <a:avLst/>
                    </a:prstGeom>
                    <a:noFill/>
                    <a:ln>
                      <a:noFill/>
                    </a:ln>
                  </pic:spPr>
                </pic:pic>
              </a:graphicData>
            </a:graphic>
          </wp:anchor>
        </w:drawing>
      </w:r>
    </w:p>
    <w:p w14:paraId="213921FB" w14:textId="5848FE1C" w:rsidR="00027708" w:rsidRDefault="00027708" w:rsidP="00BB1497">
      <w:pPr>
        <w:spacing w:after="160" w:line="278" w:lineRule="auto"/>
        <w:jc w:val="both"/>
        <w:rPr>
          <w:b/>
          <w:bCs/>
          <w:sz w:val="28"/>
          <w:szCs w:val="28"/>
          <w:lang w:val="lt-LT"/>
        </w:rPr>
      </w:pPr>
      <w:r>
        <w:rPr>
          <w:b/>
          <w:bCs/>
          <w:sz w:val="28"/>
          <w:szCs w:val="28"/>
          <w:lang w:val="lt-LT"/>
        </w:rPr>
        <w:t>Lietuva prisidės</w:t>
      </w:r>
      <w:r w:rsidR="00057E0D">
        <w:rPr>
          <w:b/>
          <w:bCs/>
          <w:sz w:val="28"/>
          <w:szCs w:val="28"/>
          <w:lang w:val="lt-LT"/>
        </w:rPr>
        <w:t xml:space="preserve"> prie</w:t>
      </w:r>
      <w:r>
        <w:rPr>
          <w:b/>
          <w:bCs/>
          <w:sz w:val="28"/>
          <w:szCs w:val="28"/>
          <w:lang w:val="lt-LT"/>
        </w:rPr>
        <w:t xml:space="preserve"> Ukrainos </w:t>
      </w:r>
      <w:r w:rsidR="00E70019">
        <w:rPr>
          <w:b/>
          <w:bCs/>
          <w:sz w:val="28"/>
          <w:szCs w:val="28"/>
          <w:lang w:val="lt-LT"/>
        </w:rPr>
        <w:t>ekonomikos atsigavimo</w:t>
      </w:r>
    </w:p>
    <w:p w14:paraId="337D67DF" w14:textId="38D548EE" w:rsidR="009A3B89" w:rsidRPr="00D51142" w:rsidRDefault="008D6FB1" w:rsidP="00BB1497">
      <w:pPr>
        <w:spacing w:after="160" w:line="278" w:lineRule="auto"/>
        <w:jc w:val="both"/>
        <w:rPr>
          <w:lang w:val="lt-LT"/>
        </w:rPr>
      </w:pPr>
      <w:r>
        <w:rPr>
          <w:lang w:val="lt-LT"/>
        </w:rPr>
        <w:t xml:space="preserve">Dar reikšmingesnė parama Ukrainos reformoms, ekonomikos atkūrimui ir </w:t>
      </w:r>
      <w:r w:rsidR="00FC3810">
        <w:rPr>
          <w:lang w:val="lt-LT"/>
        </w:rPr>
        <w:t xml:space="preserve">integracijai į ES bendrą rinką </w:t>
      </w:r>
      <w:r w:rsidR="00BF435D">
        <w:rPr>
          <w:lang w:val="lt-LT"/>
        </w:rPr>
        <w:t>–</w:t>
      </w:r>
      <w:r w:rsidR="00FC3810">
        <w:rPr>
          <w:lang w:val="lt-LT"/>
        </w:rPr>
        <w:t xml:space="preserve"> ši</w:t>
      </w:r>
      <w:r w:rsidR="00BF435D">
        <w:rPr>
          <w:lang w:val="lt-LT"/>
        </w:rPr>
        <w:t xml:space="preserve">e siekiai įtvirtinti </w:t>
      </w:r>
      <w:r w:rsidR="009A3B89" w:rsidRPr="00D51142">
        <w:rPr>
          <w:lang w:val="lt-LT"/>
        </w:rPr>
        <w:t xml:space="preserve">Ukrainos atsigavimo konferencijoje (URC) Gdanske </w:t>
      </w:r>
      <w:r w:rsidR="00012B2C">
        <w:rPr>
          <w:lang w:val="lt-LT"/>
        </w:rPr>
        <w:t xml:space="preserve">pasirašytame susitarime dėl </w:t>
      </w:r>
      <w:r w:rsidR="00012B2C" w:rsidRPr="00D51142">
        <w:rPr>
          <w:lang w:val="lt-LT"/>
        </w:rPr>
        <w:t>programos „STEP IN 2 EU“ plėtros</w:t>
      </w:r>
      <w:r w:rsidR="00012B2C">
        <w:rPr>
          <w:lang w:val="lt-LT"/>
        </w:rPr>
        <w:t>.</w:t>
      </w:r>
      <w:r w:rsidR="00B86293">
        <w:rPr>
          <w:lang w:val="lt-LT"/>
        </w:rPr>
        <w:t xml:space="preserve"> Susitarimą </w:t>
      </w:r>
      <w:r w:rsidR="00703BD8">
        <w:rPr>
          <w:lang w:val="lt-LT"/>
        </w:rPr>
        <w:t xml:space="preserve">drauge su tarptautiniais partneriais </w:t>
      </w:r>
      <w:r w:rsidR="00B53A46">
        <w:rPr>
          <w:lang w:val="lt-LT"/>
        </w:rPr>
        <w:t xml:space="preserve">pasirašė </w:t>
      </w:r>
      <w:r w:rsidR="009A3B89" w:rsidRPr="00D51142">
        <w:rPr>
          <w:lang w:val="lt-LT"/>
        </w:rPr>
        <w:t>Lietuvos tarptautinių partnerysčių centras (CPVA)</w:t>
      </w:r>
      <w:r w:rsidR="00B53A46">
        <w:rPr>
          <w:lang w:val="lt-LT"/>
        </w:rPr>
        <w:t xml:space="preserve">. </w:t>
      </w:r>
    </w:p>
    <w:p w14:paraId="550D70EE" w14:textId="4A24A45A" w:rsidR="00BB1497" w:rsidRDefault="00BB1497" w:rsidP="00BB1497">
      <w:pPr>
        <w:spacing w:after="160" w:line="278" w:lineRule="auto"/>
        <w:jc w:val="both"/>
        <w:rPr>
          <w:lang w:val="lt-LT"/>
        </w:rPr>
      </w:pPr>
      <w:r w:rsidRPr="00BB1497">
        <w:rPr>
          <w:lang w:val="lt-LT"/>
        </w:rPr>
        <w:t xml:space="preserve">Šis žingsnis žymi augantį </w:t>
      </w:r>
      <w:r w:rsidR="004C529B">
        <w:rPr>
          <w:lang w:val="lt-LT"/>
        </w:rPr>
        <w:t>Lietuvos</w:t>
      </w:r>
      <w:r w:rsidRPr="00BB1497">
        <w:rPr>
          <w:lang w:val="lt-LT"/>
        </w:rPr>
        <w:t xml:space="preserve"> vaidmenį tarptautinio vystomojo bendradarbiavimo lauke ir nuoseklų siekį dalytis </w:t>
      </w:r>
      <w:r w:rsidR="004C529B">
        <w:rPr>
          <w:lang w:val="lt-LT"/>
        </w:rPr>
        <w:t>turima</w:t>
      </w:r>
      <w:r w:rsidRPr="00BB1497">
        <w:rPr>
          <w:lang w:val="lt-LT"/>
        </w:rPr>
        <w:t xml:space="preserve"> reformų</w:t>
      </w:r>
      <w:r w:rsidR="004C529B">
        <w:rPr>
          <w:lang w:val="lt-LT"/>
        </w:rPr>
        <w:t xml:space="preserve"> įgyvendinimo</w:t>
      </w:r>
      <w:r w:rsidRPr="00BB1497">
        <w:rPr>
          <w:lang w:val="lt-LT"/>
        </w:rPr>
        <w:t xml:space="preserve"> bei integracijos į E</w:t>
      </w:r>
      <w:r w:rsidR="00177871">
        <w:rPr>
          <w:lang w:val="lt-LT"/>
        </w:rPr>
        <w:t xml:space="preserve">uropos </w:t>
      </w:r>
      <w:r w:rsidRPr="00BB1497">
        <w:rPr>
          <w:lang w:val="lt-LT"/>
        </w:rPr>
        <w:t>S</w:t>
      </w:r>
      <w:r w:rsidR="00177871">
        <w:rPr>
          <w:lang w:val="lt-LT"/>
        </w:rPr>
        <w:t>ąjungą</w:t>
      </w:r>
      <w:r w:rsidRPr="00BB1497">
        <w:rPr>
          <w:lang w:val="lt-LT"/>
        </w:rPr>
        <w:t xml:space="preserve"> </w:t>
      </w:r>
      <w:r w:rsidR="00177871">
        <w:rPr>
          <w:lang w:val="lt-LT"/>
        </w:rPr>
        <w:t xml:space="preserve">(ES) </w:t>
      </w:r>
      <w:r w:rsidRPr="00BB1497">
        <w:rPr>
          <w:lang w:val="lt-LT"/>
        </w:rPr>
        <w:t xml:space="preserve">patirtimi, prisidedant prie Ukrainos narystės </w:t>
      </w:r>
      <w:r w:rsidR="00177871">
        <w:rPr>
          <w:lang w:val="lt-LT"/>
        </w:rPr>
        <w:t>ES</w:t>
      </w:r>
      <w:r w:rsidRPr="00BB1497">
        <w:rPr>
          <w:lang w:val="lt-LT"/>
        </w:rPr>
        <w:t>.</w:t>
      </w:r>
    </w:p>
    <w:p w14:paraId="6356AF10" w14:textId="77777777" w:rsidR="003C51F1" w:rsidRPr="00F911AF" w:rsidRDefault="003C51F1" w:rsidP="003C51F1">
      <w:pPr>
        <w:spacing w:after="160" w:line="278" w:lineRule="auto"/>
        <w:jc w:val="both"/>
        <w:rPr>
          <w:lang w:val="lt-LT"/>
        </w:rPr>
      </w:pPr>
      <w:r w:rsidRPr="00F911AF">
        <w:rPr>
          <w:lang w:val="lt-LT"/>
        </w:rPr>
        <w:t>Pasirašiusi šį susitarimą Lietuva, veikdama per Lietuvos tarptautinių partnerysčių centrą (LTPC), prisijungė prie STEP IN 2 EU programos kaip sutartas veiklas įgyvendinanti ir finansuojanti šalis</w:t>
      </w:r>
      <w:r>
        <w:rPr>
          <w:lang w:val="lt-LT"/>
        </w:rPr>
        <w:t>. LTPC</w:t>
      </w:r>
      <w:r w:rsidRPr="00F911AF">
        <w:rPr>
          <w:lang w:val="lt-LT"/>
        </w:rPr>
        <w:t xml:space="preserve"> įgyvendins specializuotas „STEP IN 2 EU“ veiklas, rem</w:t>
      </w:r>
      <w:r>
        <w:rPr>
          <w:lang w:val="lt-LT"/>
        </w:rPr>
        <w:t xml:space="preserve">iantis </w:t>
      </w:r>
      <w:r w:rsidRPr="00F911AF">
        <w:rPr>
          <w:lang w:val="lt-LT"/>
        </w:rPr>
        <w:t>Lietuvos patirtimi viešojo sektoriaus reformų, ES integracijos ir tarptautinio vystomojo bendradarbiavimo srityse.</w:t>
      </w:r>
    </w:p>
    <w:p w14:paraId="74A392D7" w14:textId="77E84365" w:rsidR="00E67FB7" w:rsidRPr="002D391A" w:rsidRDefault="00E67FB7" w:rsidP="00BB1497">
      <w:pPr>
        <w:spacing w:after="160" w:line="278" w:lineRule="auto"/>
        <w:jc w:val="both"/>
        <w:rPr>
          <w:lang w:val="lt-LT"/>
        </w:rPr>
      </w:pPr>
      <w:r w:rsidRPr="002D391A">
        <w:rPr>
          <w:lang w:val="lt-LT"/>
        </w:rPr>
        <w:t xml:space="preserve">„STEP IN 2 EU“ padeda Ukrainai sparčiau artėti prie </w:t>
      </w:r>
      <w:r w:rsidR="00301D4B">
        <w:rPr>
          <w:lang w:val="lt-LT"/>
        </w:rPr>
        <w:t>tapimo</w:t>
      </w:r>
      <w:r w:rsidRPr="002D391A">
        <w:rPr>
          <w:lang w:val="lt-LT"/>
        </w:rPr>
        <w:t xml:space="preserve"> </w:t>
      </w:r>
      <w:r w:rsidR="007C69C0">
        <w:rPr>
          <w:lang w:val="lt-LT"/>
        </w:rPr>
        <w:t>ES</w:t>
      </w:r>
      <w:r w:rsidR="00301D4B">
        <w:rPr>
          <w:lang w:val="lt-LT"/>
        </w:rPr>
        <w:t xml:space="preserve"> nare</w:t>
      </w:r>
      <w:r w:rsidR="00EC7E2A">
        <w:rPr>
          <w:lang w:val="lt-LT"/>
        </w:rPr>
        <w:t xml:space="preserve">: </w:t>
      </w:r>
      <w:r w:rsidRPr="002D391A">
        <w:rPr>
          <w:lang w:val="lt-LT"/>
        </w:rPr>
        <w:t>programa stiprina valstybės institucijų pasirengimą stojimo procesui, o verslui sudaro geresnes sąlygas gauti finansavimą ir išnaudoti ES bendrosios rinkos teikiamas galimybes.</w:t>
      </w:r>
    </w:p>
    <w:p w14:paraId="77B33589" w14:textId="5B7332D0" w:rsidR="006E70F2" w:rsidRPr="006E70F2" w:rsidRDefault="006E70F2" w:rsidP="00BB1497">
      <w:pPr>
        <w:spacing w:after="160" w:line="278" w:lineRule="auto"/>
        <w:jc w:val="both"/>
        <w:rPr>
          <w:lang w:val="lt-LT"/>
        </w:rPr>
      </w:pPr>
      <w:r w:rsidRPr="006E70F2">
        <w:rPr>
          <w:lang w:val="lt-LT"/>
        </w:rPr>
        <w:t xml:space="preserve">Papildomas Vokietijos ir Norvegijos vyriausybių finansavimas sustiprins paramą Ukrainos reformoms ir privataus sektoriaus plėtrai. Išplėsta partnerystė padės sutelkti daugiau ekspertinių žinių ir išteklių, kurie prisidės prie su stojimu į </w:t>
      </w:r>
      <w:r w:rsidR="008367DC">
        <w:rPr>
          <w:lang w:val="lt-LT"/>
        </w:rPr>
        <w:t>ES</w:t>
      </w:r>
      <w:r w:rsidRPr="006E70F2">
        <w:rPr>
          <w:lang w:val="lt-LT"/>
        </w:rPr>
        <w:t xml:space="preserve"> susijusių reformų įgyvendinimo ir spartesnės Ukrainos ekonominės integracijos į ES bendrąją rinką.</w:t>
      </w:r>
    </w:p>
    <w:p w14:paraId="58D831B5" w14:textId="2132BD02" w:rsidR="00BB1497" w:rsidRPr="00BB1497" w:rsidRDefault="002E3279" w:rsidP="00BB1497">
      <w:pPr>
        <w:spacing w:after="160" w:line="278" w:lineRule="auto"/>
        <w:jc w:val="both"/>
        <w:rPr>
          <w:lang w:val="lt-LT"/>
        </w:rPr>
      </w:pPr>
      <w:r>
        <w:rPr>
          <w:lang w:val="lt-LT"/>
        </w:rPr>
        <w:t>Susitarimą</w:t>
      </w:r>
      <w:r w:rsidR="00BB1497" w:rsidRPr="00BB1497">
        <w:rPr>
          <w:lang w:val="lt-LT"/>
        </w:rPr>
        <w:t xml:space="preserve"> pasirašė Vokietijos ekonominio bendradarbiavimo ir plėtros ministerijos (BMZ), Europos Sąjungos delegacijos Ukrainoje, Norvegijos užsienio reikalų ministerijos, Ukrainos ekonomikos, aplinkos ir žemės ūkio ministerijos, Lietuvos tarptautinių partnerysčių centro (CPVA), Estijos tarptautinio vystomojo bendradarbiavimo centro (ESTDEV) ir Vokietijos </w:t>
      </w:r>
      <w:r w:rsidR="00D16097">
        <w:rPr>
          <w:lang w:val="lt-LT"/>
        </w:rPr>
        <w:t>vyriausybės vystomojo</w:t>
      </w:r>
      <w:r w:rsidR="00BB1497" w:rsidRPr="00BB1497">
        <w:rPr>
          <w:lang w:val="lt-LT"/>
        </w:rPr>
        <w:t xml:space="preserve"> bendradarbiavimo </w:t>
      </w:r>
      <w:r w:rsidR="00D16097">
        <w:rPr>
          <w:lang w:val="lt-LT"/>
        </w:rPr>
        <w:t>agentūros</w:t>
      </w:r>
      <w:r w:rsidR="00BB1497" w:rsidRPr="00BB1497">
        <w:rPr>
          <w:lang w:val="lt-LT"/>
        </w:rPr>
        <w:t xml:space="preserve"> „GIZ </w:t>
      </w:r>
      <w:proofErr w:type="spellStart"/>
      <w:r w:rsidR="00BB1497" w:rsidRPr="00BB1497">
        <w:rPr>
          <w:lang w:val="lt-LT"/>
        </w:rPr>
        <w:t>GmbH</w:t>
      </w:r>
      <w:proofErr w:type="spellEnd"/>
      <w:r w:rsidR="00BB1497" w:rsidRPr="00BB1497">
        <w:rPr>
          <w:lang w:val="lt-LT"/>
        </w:rPr>
        <w:t>“ atstovai.</w:t>
      </w:r>
    </w:p>
    <w:p w14:paraId="2C009B78" w14:textId="056BF368" w:rsidR="00B21DA8" w:rsidRPr="007E4C44" w:rsidRDefault="00B21DA8" w:rsidP="00BB1497">
      <w:pPr>
        <w:spacing w:after="160" w:line="278" w:lineRule="auto"/>
        <w:jc w:val="both"/>
        <w:rPr>
          <w:lang w:val="lt-LT"/>
        </w:rPr>
      </w:pPr>
      <w:r w:rsidRPr="000C2A05">
        <w:rPr>
          <w:lang w:val="lt-LT"/>
        </w:rPr>
        <w:t>„D</w:t>
      </w:r>
      <w:r w:rsidR="00C20822">
        <w:rPr>
          <w:lang w:val="lt-LT"/>
        </w:rPr>
        <w:t>idžiuojamės</w:t>
      </w:r>
      <w:r w:rsidRPr="000C2A05">
        <w:rPr>
          <w:lang w:val="lt-LT"/>
        </w:rPr>
        <w:t xml:space="preserve"> prisijungdami prie programos „STEP IN 2 EU“ ir galėdami prisidėti prie Ukrainos ekonominės integracijos į Europos Sąjungą. Dalydamiesi Lietuvos patirtimi viešojo sektoriaus reformų ir europinės integracijos srityse siekiame stiprinti institucijų gebėjimus, didinti verslo konkurencingumą ir kurti ilgalaikes partnerystes, kurios prisidėtų prie tvaraus Ukrainos ekonomikos augimo“, – sako </w:t>
      </w:r>
      <w:r w:rsidR="000C2A05">
        <w:rPr>
          <w:lang w:val="lt-LT"/>
        </w:rPr>
        <w:t>L</w:t>
      </w:r>
      <w:r w:rsidR="009E3566">
        <w:rPr>
          <w:lang w:val="lt-LT"/>
        </w:rPr>
        <w:t>ietuvos tarptautinių partnerysčių centro</w:t>
      </w:r>
      <w:r w:rsidRPr="000C2A05">
        <w:rPr>
          <w:lang w:val="lt-LT"/>
        </w:rPr>
        <w:t xml:space="preserve"> direktorė </w:t>
      </w:r>
      <w:r w:rsidRPr="007E4C44">
        <w:rPr>
          <w:lang w:val="lt-LT"/>
        </w:rPr>
        <w:t>Rasa Suraučienė.</w:t>
      </w:r>
    </w:p>
    <w:p w14:paraId="000DD155" w14:textId="77777777" w:rsidR="007E4C44" w:rsidRPr="007E4C44" w:rsidRDefault="007E4C44" w:rsidP="00BB1497">
      <w:pPr>
        <w:spacing w:after="160" w:line="278" w:lineRule="auto"/>
        <w:jc w:val="both"/>
        <w:rPr>
          <w:lang w:val="lt-LT"/>
        </w:rPr>
      </w:pPr>
      <w:r w:rsidRPr="007E4C44">
        <w:rPr>
          <w:lang w:val="lt-LT"/>
        </w:rPr>
        <w:t xml:space="preserve">Pasirašytu susitarimu partneriai įsipareigojo ir toliau koordinuoti paramą Ukrainos reformoms, skatinti tvarią ekonominę plėtrą bei remti šalies integraciją į ES bendrąją rinką. Kartu išreiškiamas siekis ateityje plėsti programos partnerių tinklą, įtraukiant naujas organizacijas ir valstybes. </w:t>
      </w:r>
    </w:p>
    <w:p w14:paraId="70E9925D" w14:textId="77777777" w:rsidR="00485328" w:rsidRDefault="00485328" w:rsidP="00BB1497">
      <w:pPr>
        <w:spacing w:after="160" w:line="278" w:lineRule="auto"/>
        <w:jc w:val="both"/>
        <w:rPr>
          <w:lang w:val="lt-LT"/>
        </w:rPr>
      </w:pPr>
      <w:r w:rsidRPr="00485328">
        <w:rPr>
          <w:lang w:val="lt-LT"/>
        </w:rPr>
        <w:lastRenderedPageBreak/>
        <w:t xml:space="preserve">„Lietuvos ir Estijos prisijungimas prie „STEP IN 2 EU“ programos kaip bendrai ją finansuojančių įgyvendintojų žymi svarbų partnerystės etapą. Šis sprendimas rodo bendrą Europos šalių įsipareigojimą remti Ukrainos ekonominę integraciją į ES, telkiant ekspertines žinias, dalijantis patirtimi ir stiprinant ilgalaikį bendradarbiavimą. Kuo daugiau stiprių partnerių sutelkiame, tuo veiksmingesnę paramą galime suteikti Ukrainai jos kelyje į narystę Europos Sąjungoje“, – sakė „STEP IN 2 EU“ programos direktorius Hagenas </w:t>
      </w:r>
      <w:proofErr w:type="spellStart"/>
      <w:r w:rsidRPr="00485328">
        <w:rPr>
          <w:lang w:val="lt-LT"/>
        </w:rPr>
        <w:t>Ettneris</w:t>
      </w:r>
      <w:proofErr w:type="spellEnd"/>
      <w:r w:rsidRPr="00485328">
        <w:rPr>
          <w:lang w:val="lt-LT"/>
        </w:rPr>
        <w:t>.</w:t>
      </w:r>
    </w:p>
    <w:p w14:paraId="2C8B9D0C" w14:textId="77777777" w:rsidR="003411C5" w:rsidRPr="00485328" w:rsidRDefault="003411C5" w:rsidP="00BB1497">
      <w:pPr>
        <w:spacing w:after="160" w:line="278" w:lineRule="auto"/>
        <w:jc w:val="both"/>
        <w:rPr>
          <w:lang w:val="lt-LT"/>
        </w:rPr>
      </w:pPr>
    </w:p>
    <w:p w14:paraId="378335C0" w14:textId="64F39D62" w:rsidR="00BB1497" w:rsidRPr="003411C5" w:rsidRDefault="00BB1497" w:rsidP="00BB1497">
      <w:pPr>
        <w:spacing w:after="160" w:line="278" w:lineRule="auto"/>
        <w:jc w:val="both"/>
        <w:rPr>
          <w:i/>
          <w:iCs/>
          <w:lang w:val="lt-LT"/>
        </w:rPr>
      </w:pPr>
      <w:r w:rsidRPr="003411C5">
        <w:rPr>
          <w:i/>
          <w:iCs/>
          <w:lang w:val="lt-LT"/>
        </w:rPr>
        <w:t xml:space="preserve">Tarptautinę programą „STEP IN 2 EU“ bendrai finansuoja Vokietijos ir Norvegijos vyriausybės, Europos Sąjunga (pagal iniciatyvą „EU4Business“) bei Lietuvos ir Estijos vyriausybės. Programą įgyvendina „Deutsche </w:t>
      </w:r>
      <w:proofErr w:type="spellStart"/>
      <w:r w:rsidRPr="003411C5">
        <w:rPr>
          <w:i/>
          <w:iCs/>
          <w:lang w:val="lt-LT"/>
        </w:rPr>
        <w:t>Gesellschaft</w:t>
      </w:r>
      <w:proofErr w:type="spellEnd"/>
      <w:r w:rsidRPr="003411C5">
        <w:rPr>
          <w:i/>
          <w:iCs/>
          <w:lang w:val="lt-LT"/>
        </w:rPr>
        <w:t xml:space="preserve"> </w:t>
      </w:r>
      <w:proofErr w:type="spellStart"/>
      <w:r w:rsidRPr="003411C5">
        <w:rPr>
          <w:i/>
          <w:iCs/>
          <w:lang w:val="lt-LT"/>
        </w:rPr>
        <w:t>für</w:t>
      </w:r>
      <w:proofErr w:type="spellEnd"/>
      <w:r w:rsidRPr="003411C5">
        <w:rPr>
          <w:i/>
          <w:iCs/>
          <w:lang w:val="lt-LT"/>
        </w:rPr>
        <w:t xml:space="preserve"> </w:t>
      </w:r>
      <w:proofErr w:type="spellStart"/>
      <w:r w:rsidRPr="003411C5">
        <w:rPr>
          <w:i/>
          <w:iCs/>
          <w:lang w:val="lt-LT"/>
        </w:rPr>
        <w:t>Internationale</w:t>
      </w:r>
      <w:proofErr w:type="spellEnd"/>
      <w:r w:rsidRPr="003411C5">
        <w:rPr>
          <w:i/>
          <w:iCs/>
          <w:lang w:val="lt-LT"/>
        </w:rPr>
        <w:t xml:space="preserve"> </w:t>
      </w:r>
      <w:proofErr w:type="spellStart"/>
      <w:r w:rsidRPr="003411C5">
        <w:rPr>
          <w:i/>
          <w:iCs/>
          <w:lang w:val="lt-LT"/>
        </w:rPr>
        <w:t>Zusammenarbeit</w:t>
      </w:r>
      <w:proofErr w:type="spellEnd"/>
      <w:r w:rsidRPr="003411C5">
        <w:rPr>
          <w:i/>
          <w:iCs/>
          <w:lang w:val="lt-LT"/>
        </w:rPr>
        <w:t xml:space="preserve"> (GIZ) </w:t>
      </w:r>
      <w:proofErr w:type="spellStart"/>
      <w:r w:rsidRPr="003411C5">
        <w:rPr>
          <w:i/>
          <w:iCs/>
          <w:lang w:val="lt-LT"/>
        </w:rPr>
        <w:t>GmbH</w:t>
      </w:r>
      <w:proofErr w:type="spellEnd"/>
      <w:r w:rsidRPr="003411C5">
        <w:rPr>
          <w:i/>
          <w:iCs/>
          <w:lang w:val="lt-LT"/>
        </w:rPr>
        <w:t>“.</w:t>
      </w:r>
    </w:p>
    <w:p w14:paraId="3FB1D6D9" w14:textId="77777777" w:rsidR="00BB1497" w:rsidRPr="00BB1497" w:rsidRDefault="00BB1497" w:rsidP="00BB1497">
      <w:pPr>
        <w:jc w:val="both"/>
        <w:rPr>
          <w:lang w:val="lt-LT"/>
        </w:rPr>
      </w:pPr>
    </w:p>
    <w:p w14:paraId="18AFF66C" w14:textId="77777777" w:rsidR="000345DC" w:rsidRPr="00BB1497" w:rsidRDefault="000345DC" w:rsidP="00BB1497">
      <w:pPr>
        <w:jc w:val="both"/>
        <w:rPr>
          <w:lang w:val="lt-LT"/>
        </w:rPr>
      </w:pPr>
    </w:p>
    <w:sectPr w:rsidR="000345DC" w:rsidRPr="00BB1497" w:rsidSect="00E0714A">
      <w:headerReference w:type="default" r:id="rId12"/>
      <w:footerReference w:type="default" r:id="rId13"/>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733ED" w14:textId="77777777" w:rsidR="00492AFD" w:rsidRDefault="00492AFD" w:rsidP="00E0714A">
      <w:r>
        <w:separator/>
      </w:r>
    </w:p>
  </w:endnote>
  <w:endnote w:type="continuationSeparator" w:id="0">
    <w:p w14:paraId="393AFA25" w14:textId="77777777" w:rsidR="00492AFD" w:rsidRDefault="00492AFD"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0"/>
      <w:gridCol w:w="4111"/>
      <w:gridCol w:w="2549"/>
    </w:tblGrid>
    <w:tr w:rsidR="00703906" w14:paraId="7943FBD0" w14:textId="77777777" w:rsidTr="005E367D">
      <w:tc>
        <w:tcPr>
          <w:tcW w:w="1329" w:type="pct"/>
        </w:tcPr>
        <w:p w14:paraId="128952FC" w14:textId="77777777" w:rsidR="00703906" w:rsidRDefault="00703906" w:rsidP="00703906">
          <w:pPr>
            <w:rPr>
              <w:sz w:val="18"/>
              <w:szCs w:val="18"/>
            </w:rPr>
          </w:pPr>
          <w:r>
            <w:rPr>
              <w:sz w:val="18"/>
              <w:szCs w:val="18"/>
            </w:rPr>
            <w:t xml:space="preserve">Stand: </w:t>
          </w:r>
        </w:p>
      </w:tc>
      <w:tc>
        <w:tcPr>
          <w:tcW w:w="2266" w:type="pct"/>
        </w:tcPr>
        <w:p w14:paraId="394137F5" w14:textId="77777777" w:rsidR="00703906" w:rsidRDefault="00703906" w:rsidP="00703906">
          <w:pPr>
            <w:jc w:val="center"/>
            <w:rPr>
              <w:sz w:val="18"/>
              <w:szCs w:val="18"/>
            </w:rPr>
          </w:pPr>
          <w:r w:rsidRPr="00481F93">
            <w:rPr>
              <w:sz w:val="18"/>
              <w:szCs w:val="18"/>
            </w:rPr>
            <w:t>Erstellt von</w:t>
          </w:r>
          <w:r>
            <w:rPr>
              <w:sz w:val="18"/>
              <w:szCs w:val="18"/>
            </w:rPr>
            <w:t xml:space="preserve">: </w:t>
          </w:r>
        </w:p>
      </w:tc>
      <w:tc>
        <w:tcPr>
          <w:tcW w:w="1405" w:type="pct"/>
        </w:tcPr>
        <w:p w14:paraId="160C8481"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4020482F"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7ADE6" w14:textId="77777777" w:rsidR="00492AFD" w:rsidRDefault="00492AFD" w:rsidP="00E0714A">
      <w:r>
        <w:separator/>
      </w:r>
    </w:p>
  </w:footnote>
  <w:footnote w:type="continuationSeparator" w:id="0">
    <w:p w14:paraId="0CD4326F" w14:textId="77777777" w:rsidR="00492AFD" w:rsidRDefault="00492AFD"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344"/>
      <w:gridCol w:w="2726"/>
    </w:tblGrid>
    <w:tr w:rsidR="00703906" w:rsidRPr="00703906" w14:paraId="189897EE" w14:textId="77777777" w:rsidTr="005E367D">
      <w:sdt>
        <w:sdtPr>
          <w:rPr>
            <w:rFonts w:eastAsia="Times New Roman" w:cs="Times New Roman"/>
            <w:lang w:eastAsia="de-DE"/>
          </w:rPr>
          <w:alias w:val="CONFIDENTIALITY"/>
          <w:tag w:val="CONFIDENTIALITY"/>
          <w:id w:val="1407269986"/>
          <w:dataBinding w:prefixMappings="xmlns:ns0='http://schemas.microsoft.com/office/2006/metadata/properties' xmlns:ns1='http://www.w3.org/2001/XMLSchema-instance' xmlns:ns2='http://schemas.microsoft.com/office/infopath/2007/PartnerControls' xmlns:ns3='00234caa-62c6-4e57-81ad-a8a497e5b443' " w:xpath="/ns0:properties[1]/documentManagement[1]/ns3:CONFIDENTIALITY[1]" w:storeItemID="{162B8A2E-F1C1-4D47-8736-76AC5982C9FF}"/>
          <w:dropDownList w:lastValue="PUBLIC">
            <w:listItem w:value="[CONFIDENTIALITY]"/>
          </w:dropDownList>
        </w:sdtPr>
        <w:sdtEndPr/>
        <w:sdtContent>
          <w:tc>
            <w:tcPr>
              <w:tcW w:w="3497" w:type="pct"/>
            </w:tcPr>
            <w:p w14:paraId="318D5EC2" w14:textId="6A96B352" w:rsidR="00703906" w:rsidRPr="00703906" w:rsidRDefault="00BB1497" w:rsidP="00703906">
              <w:pPr>
                <w:tabs>
                  <w:tab w:val="right" w:pos="9356"/>
                </w:tabs>
                <w:spacing w:before="660"/>
                <w:rPr>
                  <w:rFonts w:eastAsia="Times New Roman" w:cs="Times New Roman"/>
                  <w:lang w:eastAsia="de-DE"/>
                </w:rPr>
              </w:pPr>
              <w:r>
                <w:rPr>
                  <w:rFonts w:eastAsia="Times New Roman" w:cs="Times New Roman"/>
                  <w:lang w:eastAsia="de-DE"/>
                </w:rPr>
                <w:t>PUBLIC</w:t>
              </w:r>
            </w:p>
          </w:tc>
        </w:sdtContent>
      </w:sdt>
      <w:tc>
        <w:tcPr>
          <w:tcW w:w="1503" w:type="pct"/>
        </w:tcPr>
        <w:p w14:paraId="177903EF"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63F70CAC" wp14:editId="17AE089D">
                <wp:extent cx="900000" cy="900000"/>
                <wp:effectExtent l="19050" t="0" r="0" b="0"/>
                <wp:docPr id="2"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stretch>
                          <a:fillRect/>
                        </a:stretch>
                      </pic:blipFill>
                      <pic:spPr>
                        <a:xfrm>
                          <a:off x="0" y="0"/>
                          <a:ext cx="900000" cy="900000"/>
                        </a:xfrm>
                        <a:prstGeom prst="rect">
                          <a:avLst/>
                        </a:prstGeom>
                      </pic:spPr>
                    </pic:pic>
                  </a:graphicData>
                </a:graphic>
              </wp:inline>
            </w:drawing>
          </w:r>
        </w:p>
      </w:tc>
    </w:tr>
  </w:tbl>
  <w:p w14:paraId="31095077"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CA4BEE"/>
    <w:multiLevelType w:val="multilevel"/>
    <w:tmpl w:val="71F428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1759AC"/>
    <w:multiLevelType w:val="multilevel"/>
    <w:tmpl w:val="C980D9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A7170C"/>
    <w:multiLevelType w:val="multilevel"/>
    <w:tmpl w:val="CA98D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2261529">
    <w:abstractNumId w:val="9"/>
  </w:num>
  <w:num w:numId="2" w16cid:durableId="805202470">
    <w:abstractNumId w:val="7"/>
  </w:num>
  <w:num w:numId="3" w16cid:durableId="1604454389">
    <w:abstractNumId w:val="6"/>
  </w:num>
  <w:num w:numId="4" w16cid:durableId="846362092">
    <w:abstractNumId w:val="5"/>
  </w:num>
  <w:num w:numId="5" w16cid:durableId="712192060">
    <w:abstractNumId w:val="4"/>
  </w:num>
  <w:num w:numId="6" w16cid:durableId="1693803450">
    <w:abstractNumId w:val="8"/>
  </w:num>
  <w:num w:numId="7" w16cid:durableId="1684283823">
    <w:abstractNumId w:val="3"/>
  </w:num>
  <w:num w:numId="8" w16cid:durableId="653797638">
    <w:abstractNumId w:val="2"/>
  </w:num>
  <w:num w:numId="9" w16cid:durableId="1777097692">
    <w:abstractNumId w:val="1"/>
  </w:num>
  <w:num w:numId="10" w16cid:durableId="1797137352">
    <w:abstractNumId w:val="0"/>
  </w:num>
  <w:num w:numId="11" w16cid:durableId="813792050">
    <w:abstractNumId w:val="18"/>
  </w:num>
  <w:num w:numId="12" w16cid:durableId="1868173602">
    <w:abstractNumId w:val="14"/>
  </w:num>
  <w:num w:numId="13" w16cid:durableId="1787390440">
    <w:abstractNumId w:val="16"/>
  </w:num>
  <w:num w:numId="14" w16cid:durableId="1213494628">
    <w:abstractNumId w:val="17"/>
  </w:num>
  <w:num w:numId="15" w16cid:durableId="1187985858">
    <w:abstractNumId w:val="10"/>
  </w:num>
  <w:num w:numId="16" w16cid:durableId="1958903269">
    <w:abstractNumId w:val="12"/>
  </w:num>
  <w:num w:numId="17" w16cid:durableId="261838599">
    <w:abstractNumId w:val="19"/>
  </w:num>
  <w:num w:numId="18" w16cid:durableId="94833735">
    <w:abstractNumId w:val="15"/>
  </w:num>
  <w:num w:numId="19" w16cid:durableId="685836702">
    <w:abstractNumId w:val="13"/>
  </w:num>
  <w:num w:numId="20" w16cid:durableId="2830817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8E9"/>
    <w:rsid w:val="00002749"/>
    <w:rsid w:val="00006C78"/>
    <w:rsid w:val="00012B2C"/>
    <w:rsid w:val="0002529C"/>
    <w:rsid w:val="00027708"/>
    <w:rsid w:val="000345DC"/>
    <w:rsid w:val="0004160B"/>
    <w:rsid w:val="00052EDB"/>
    <w:rsid w:val="00057E0D"/>
    <w:rsid w:val="0007268E"/>
    <w:rsid w:val="000A3686"/>
    <w:rsid w:val="000B7F91"/>
    <w:rsid w:val="000C2A05"/>
    <w:rsid w:val="001042A6"/>
    <w:rsid w:val="00113E38"/>
    <w:rsid w:val="00151F7D"/>
    <w:rsid w:val="001640F5"/>
    <w:rsid w:val="00177871"/>
    <w:rsid w:val="001D2CBF"/>
    <w:rsid w:val="001E38E6"/>
    <w:rsid w:val="0020258B"/>
    <w:rsid w:val="002101ED"/>
    <w:rsid w:val="002349AB"/>
    <w:rsid w:val="002648E9"/>
    <w:rsid w:val="00280CE3"/>
    <w:rsid w:val="002D2265"/>
    <w:rsid w:val="002D391A"/>
    <w:rsid w:val="002E3279"/>
    <w:rsid w:val="002E6AE2"/>
    <w:rsid w:val="00301D4B"/>
    <w:rsid w:val="00310F3A"/>
    <w:rsid w:val="00324DC1"/>
    <w:rsid w:val="003411C5"/>
    <w:rsid w:val="0034565C"/>
    <w:rsid w:val="0036730B"/>
    <w:rsid w:val="003B306D"/>
    <w:rsid w:val="003C51F1"/>
    <w:rsid w:val="003D1D4F"/>
    <w:rsid w:val="003E29DA"/>
    <w:rsid w:val="003E2A48"/>
    <w:rsid w:val="003E5CAF"/>
    <w:rsid w:val="004076C5"/>
    <w:rsid w:val="00424D35"/>
    <w:rsid w:val="0043491B"/>
    <w:rsid w:val="00463325"/>
    <w:rsid w:val="00464DA0"/>
    <w:rsid w:val="0048450F"/>
    <w:rsid w:val="00485328"/>
    <w:rsid w:val="004853DF"/>
    <w:rsid w:val="0048622E"/>
    <w:rsid w:val="00492AFD"/>
    <w:rsid w:val="004C529B"/>
    <w:rsid w:val="004E334E"/>
    <w:rsid w:val="005155E3"/>
    <w:rsid w:val="0052465E"/>
    <w:rsid w:val="005D4885"/>
    <w:rsid w:val="005E367D"/>
    <w:rsid w:val="005E44AF"/>
    <w:rsid w:val="005F04BA"/>
    <w:rsid w:val="00651E5F"/>
    <w:rsid w:val="006723C7"/>
    <w:rsid w:val="00675429"/>
    <w:rsid w:val="00676462"/>
    <w:rsid w:val="00681AE3"/>
    <w:rsid w:val="006C5D81"/>
    <w:rsid w:val="006D37D0"/>
    <w:rsid w:val="006E70F2"/>
    <w:rsid w:val="006F1AB4"/>
    <w:rsid w:val="00703906"/>
    <w:rsid w:val="00703BD8"/>
    <w:rsid w:val="007126BC"/>
    <w:rsid w:val="007300B9"/>
    <w:rsid w:val="00743CAF"/>
    <w:rsid w:val="00777255"/>
    <w:rsid w:val="00795DBA"/>
    <w:rsid w:val="007B3E7C"/>
    <w:rsid w:val="007B62C1"/>
    <w:rsid w:val="007C69C0"/>
    <w:rsid w:val="007D54E0"/>
    <w:rsid w:val="007E4C44"/>
    <w:rsid w:val="0080748B"/>
    <w:rsid w:val="008141FB"/>
    <w:rsid w:val="008237D6"/>
    <w:rsid w:val="008256B4"/>
    <w:rsid w:val="00827BB9"/>
    <w:rsid w:val="008367DC"/>
    <w:rsid w:val="00847FA4"/>
    <w:rsid w:val="00883D02"/>
    <w:rsid w:val="008A293F"/>
    <w:rsid w:val="008B566A"/>
    <w:rsid w:val="008C63A6"/>
    <w:rsid w:val="008D0EC6"/>
    <w:rsid w:val="008D6FB1"/>
    <w:rsid w:val="008E2880"/>
    <w:rsid w:val="008F33BC"/>
    <w:rsid w:val="008F7397"/>
    <w:rsid w:val="009308E9"/>
    <w:rsid w:val="0094020C"/>
    <w:rsid w:val="00946BEB"/>
    <w:rsid w:val="00947978"/>
    <w:rsid w:val="00950F55"/>
    <w:rsid w:val="00977042"/>
    <w:rsid w:val="00977F2D"/>
    <w:rsid w:val="00985320"/>
    <w:rsid w:val="00992402"/>
    <w:rsid w:val="009A3B89"/>
    <w:rsid w:val="009E3566"/>
    <w:rsid w:val="009F1B9E"/>
    <w:rsid w:val="00A84CBA"/>
    <w:rsid w:val="00AF063E"/>
    <w:rsid w:val="00AF41DB"/>
    <w:rsid w:val="00B21DA8"/>
    <w:rsid w:val="00B53A46"/>
    <w:rsid w:val="00B57364"/>
    <w:rsid w:val="00B86293"/>
    <w:rsid w:val="00B963C8"/>
    <w:rsid w:val="00BB1497"/>
    <w:rsid w:val="00BB6C43"/>
    <w:rsid w:val="00BE5762"/>
    <w:rsid w:val="00BF435D"/>
    <w:rsid w:val="00C018FF"/>
    <w:rsid w:val="00C20822"/>
    <w:rsid w:val="00C32885"/>
    <w:rsid w:val="00C36BB8"/>
    <w:rsid w:val="00C37DCB"/>
    <w:rsid w:val="00C51256"/>
    <w:rsid w:val="00C544A3"/>
    <w:rsid w:val="00C66D9F"/>
    <w:rsid w:val="00CB282C"/>
    <w:rsid w:val="00CE4813"/>
    <w:rsid w:val="00D01281"/>
    <w:rsid w:val="00D16097"/>
    <w:rsid w:val="00D24945"/>
    <w:rsid w:val="00D33EDC"/>
    <w:rsid w:val="00D43C6B"/>
    <w:rsid w:val="00D51142"/>
    <w:rsid w:val="00D52C09"/>
    <w:rsid w:val="00D52D3F"/>
    <w:rsid w:val="00D67378"/>
    <w:rsid w:val="00DB0CD9"/>
    <w:rsid w:val="00DB7C24"/>
    <w:rsid w:val="00DC5295"/>
    <w:rsid w:val="00DE5981"/>
    <w:rsid w:val="00E0714A"/>
    <w:rsid w:val="00E44185"/>
    <w:rsid w:val="00E55965"/>
    <w:rsid w:val="00E64205"/>
    <w:rsid w:val="00E66314"/>
    <w:rsid w:val="00E67FB7"/>
    <w:rsid w:val="00E70019"/>
    <w:rsid w:val="00E86C87"/>
    <w:rsid w:val="00E916AA"/>
    <w:rsid w:val="00EC549C"/>
    <w:rsid w:val="00EC7E2A"/>
    <w:rsid w:val="00EE1225"/>
    <w:rsid w:val="00EF7DEB"/>
    <w:rsid w:val="00F01B5D"/>
    <w:rsid w:val="00F2068D"/>
    <w:rsid w:val="00F30AA3"/>
    <w:rsid w:val="00F42EDC"/>
    <w:rsid w:val="00F437DB"/>
    <w:rsid w:val="00F80C32"/>
    <w:rsid w:val="00F911AF"/>
    <w:rsid w:val="00F930ED"/>
    <w:rsid w:val="00FB795A"/>
    <w:rsid w:val="00FC3810"/>
    <w:rsid w:val="00FE5158"/>
    <w:rsid w:val="00FF65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1C71C"/>
  <w15:chartTrackingRefBased/>
  <w15:docId w15:val="{7E936136-9041-4BF2-B227-252C848D7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308E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308E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308E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308E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table" w:styleId="TableGridLight">
    <w:name w:val="Grid Table Light"/>
    <w:basedOn w:val="TableNormal"/>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DefaultParagraphFont"/>
    <w:rsid w:val="004E334E"/>
  </w:style>
  <w:style w:type="paragraph" w:styleId="NormalWeb">
    <w:name w:val="Normal (Web)"/>
    <w:basedOn w:val="Normal"/>
    <w:uiPriority w:val="99"/>
    <w:semiHidden/>
    <w:unhideWhenUsed/>
    <w:rsid w:val="004E334E"/>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E334E"/>
    <w:rPr>
      <w:b/>
      <w:bCs/>
    </w:rPr>
  </w:style>
  <w:style w:type="character" w:customStyle="1" w:styleId="fui-readerheading">
    <w:name w:val="fui-readerheading"/>
    <w:basedOn w:val="DefaultParagraphFont"/>
    <w:rsid w:val="004E334E"/>
  </w:style>
  <w:style w:type="character" w:styleId="PlaceholderText">
    <w:name w:val="Placeholder Text"/>
    <w:basedOn w:val="DefaultParagraphFont"/>
    <w:uiPriority w:val="99"/>
    <w:semiHidden/>
    <w:rsid w:val="005155E3"/>
    <w:rPr>
      <w:color w:val="808080"/>
    </w:rPr>
  </w:style>
  <w:style w:type="character" w:customStyle="1" w:styleId="Heading6Char">
    <w:name w:val="Heading 6 Char"/>
    <w:basedOn w:val="DefaultParagraphFont"/>
    <w:link w:val="Heading6"/>
    <w:uiPriority w:val="9"/>
    <w:semiHidden/>
    <w:rsid w:val="009308E9"/>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9308E9"/>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9308E9"/>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9308E9"/>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9308E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08E9"/>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9308E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308E9"/>
    <w:rPr>
      <w:rFonts w:ascii="Arial" w:hAnsi="Arial"/>
      <w:i/>
      <w:iCs/>
      <w:color w:val="404040" w:themeColor="text1" w:themeTint="BF"/>
      <w:lang w:eastAsia="en-US"/>
    </w:rPr>
  </w:style>
  <w:style w:type="paragraph" w:styleId="ListParagraph">
    <w:name w:val="List Paragraph"/>
    <w:basedOn w:val="Normal"/>
    <w:uiPriority w:val="34"/>
    <w:qFormat/>
    <w:rsid w:val="009308E9"/>
    <w:pPr>
      <w:ind w:left="720"/>
      <w:contextualSpacing/>
    </w:pPr>
  </w:style>
  <w:style w:type="character" w:styleId="IntenseEmphasis">
    <w:name w:val="Intense Emphasis"/>
    <w:basedOn w:val="DefaultParagraphFont"/>
    <w:uiPriority w:val="21"/>
    <w:qFormat/>
    <w:rsid w:val="009308E9"/>
    <w:rPr>
      <w:i/>
      <w:iCs/>
      <w:color w:val="2F5496" w:themeColor="accent1" w:themeShade="BF"/>
    </w:rPr>
  </w:style>
  <w:style w:type="paragraph" w:styleId="IntenseQuote">
    <w:name w:val="Intense Quote"/>
    <w:basedOn w:val="Normal"/>
    <w:next w:val="Normal"/>
    <w:link w:val="IntenseQuoteChar"/>
    <w:uiPriority w:val="30"/>
    <w:qFormat/>
    <w:rsid w:val="009308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08E9"/>
    <w:rPr>
      <w:rFonts w:ascii="Arial" w:hAnsi="Arial"/>
      <w:i/>
      <w:iCs/>
      <w:color w:val="2F5496" w:themeColor="accent1" w:themeShade="BF"/>
      <w:lang w:eastAsia="en-US"/>
    </w:rPr>
  </w:style>
  <w:style w:type="character" w:styleId="IntenseReference">
    <w:name w:val="Intense Reference"/>
    <w:basedOn w:val="DefaultParagraphFont"/>
    <w:uiPriority w:val="32"/>
    <w:qFormat/>
    <w:rsid w:val="009308E9"/>
    <w:rPr>
      <w:b/>
      <w:bCs/>
      <w:smallCaps/>
      <w:color w:val="2F5496" w:themeColor="accent1" w:themeShade="BF"/>
      <w:spacing w:val="5"/>
    </w:rPr>
  </w:style>
  <w:style w:type="paragraph" w:styleId="Revision">
    <w:name w:val="Revision"/>
    <w:hidden/>
    <w:uiPriority w:val="99"/>
    <w:semiHidden/>
    <w:rsid w:val="002349AB"/>
    <w:pPr>
      <w:spacing w:after="0" w:line="240" w:lineRule="auto"/>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8F9B91F74902E44B12417CE2F00E3D2" ma:contentTypeVersion="112" ma:contentTypeDescription="Ein neues Dokument erstellen." ma:contentTypeScope="" ma:versionID="549bd0bee93f0d9ee0a4ea6a8ec4c8fd">
  <xsd:schema xmlns:xsd="http://www.w3.org/2001/XMLSchema" xmlns:xs="http://www.w3.org/2001/XMLSchema" xmlns:p="http://schemas.microsoft.com/office/2006/metadata/properties" xmlns:ns2="00234caa-62c6-4e57-81ad-a8a497e5b443" xmlns:ns3="6efb9f3c-b134-4d58-bd8b-6641a08e8ed7" targetNamespace="http://schemas.microsoft.com/office/2006/metadata/properties" ma:root="true" ma:fieldsID="ed1109bb8720f828526640354435d520" ns2:_="" ns3:_="">
    <xsd:import namespace="00234caa-62c6-4e57-81ad-a8a497e5b443"/>
    <xsd:import namespace="6efb9f3c-b134-4d58-bd8b-6641a08e8ed7"/>
    <xsd:element name="properties">
      <xsd:complexType>
        <xsd:sequence>
          <xsd:element name="documentManagement">
            <xsd:complexType>
              <xsd:all>
                <xsd:element ref="ns2:TEST1" minOccurs="0"/>
                <xsd:element ref="ns2:Marginalspaltefr" minOccurs="0"/>
                <xsd:element ref="ns2:MediaServiceObjectDetectorVersions" minOccurs="0"/>
                <xsd:element ref="ns2:TEST" minOccurs="0"/>
                <xsd:element ref="ns2:Vorstand2" minOccurs="0"/>
                <xsd:element ref="ns3:SharedWithUsers" minOccurs="0"/>
                <xsd:element ref="ns3:SharedWithDetails" minOccurs="0"/>
                <xsd:element ref="ns2:Sprache" minOccurs="0"/>
                <xsd:element ref="ns2:SpracheEN" minOccurs="0"/>
                <xsd:element ref="ns2:MediaServiceSearchProperties" minOccurs="0"/>
                <xsd:element ref="ns2:Marginalspaltees" minOccurs="0"/>
                <xsd:element ref="ns2:Marginalspalteen" minOccurs="0"/>
                <xsd:element ref="ns2:MediaServiceMetadata" minOccurs="0"/>
                <xsd:element ref="ns2:MediaServiceFastMetadata" minOccurs="0"/>
                <xsd:element ref="ns2:CONFIDENTIAL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34caa-62c6-4e57-81ad-a8a497e5b443" elementFormDefault="qualified">
    <xsd:import namespace="http://schemas.microsoft.com/office/2006/documentManagement/types"/>
    <xsd:import namespace="http://schemas.microsoft.com/office/infopath/2007/PartnerControls"/>
    <xsd:element name="TEST1" ma:index="6" nillable="true" ma:displayName="TEST 1" ma:format="Thumbnail" ma:hidden="true" ma:internalName="TEST1" ma:readOnly="false">
      <xsd:simpleType>
        <xsd:restriction base="dms:Unknown"/>
      </xsd:simpleType>
    </xsd:element>
    <xsd:element name="Marginalspaltefr" ma:index="8" nillable="true" ma:displayName="Marginalspalte fr" ma:format="Dropdown" ma:hidden="true" ma:internalName="Marginalspaltefr" ma:readOnly="fals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TEST" ma:index="10" nillable="true" ma:displayName="Marginalspalte de" ma:description="Deutsche Gesellschaft für&#10;Internationale Zusammenarbeit (GIZ) GmbH&#10;&#10;Sitz der Gesellschaft Bonn und Eschborn&#10;&#10;Friedrich-Ebert-Allee 32 + 36&#10;53113 Bonn, Deutschland&#10;T +49 228 4460-0&#10;F +49 228 4460-1766&#10;&#10;Dag-Hammarskjöld-Weg 1 - 5&#10;65760 Eschborn, Deutschland&#10;T +49 6196 79-0&#10;F +49 6196 79-1115&#10;&#10;E info@giz.de&#10;I www.giz.de&#10;&#10;Amtsgericht Bonn&#10;Eintragungs-Nr. HRB 18384&#10;Amtsgericht Frankfurt am Main&#10;Eintragungs-Nr. HRB 12394&#10;USt-IdNr. DE 113891176&#10;Steuernummer 040 250 56973&#10;&#10;Vorsitzender des Aufsichtsrats&#10;Staatssekretär Jochen Flasbarth&#10;&#10;Vorstand&#10;Thorsten Schäfer-Gümbel &#10;(Vorstandssprecher)&#10;Ingrid-Gabriela Hoven&#10;(Stellvertretende Vorstandssprecherin)&#10;Anna Sophie Herken&#10;" ma:format="Dropdown" ma:hidden="true" ma:internalName="TEST" ma:readOnly="false">
      <xsd:simpleType>
        <xsd:restriction base="dms:Note"/>
      </xsd:simpleType>
    </xsd:element>
    <xsd:element name="Vorstand2" ma:index="12" nillable="true" ma:displayName="Vorstand 2" ma:default="TSG" ma:format="Dropdown" ma:hidden="true" ma:internalName="Vorstand2" ma:readOnly="false">
      <xsd:simpleType>
        <xsd:restriction base="dms:Text">
          <xsd:maxLength value="255"/>
        </xsd:restriction>
      </xsd:simpleType>
    </xsd:element>
    <xsd:element name="Sprache" ma:index="15" nillable="true" ma:displayName="Sprache" ma:format="Dropdown" ma:hidden="true" ma:internalName="Sprache" ma:readOnly="false">
      <xsd:simpleType>
        <xsd:restriction base="dms:Choice">
          <xsd:enumeration value="DE"/>
          <xsd:enumeration value="EN"/>
          <xsd:enumeration value="FR"/>
        </xsd:restriction>
      </xsd:simpleType>
    </xsd:element>
    <xsd:element name="SpracheEN" ma:index="16" nillable="true" ma:displayName="Sprache " ma:default="DE" ma:format="Dropdown" ma:hidden="true" ma:internalName="SpracheEN" ma:readOnly="false">
      <xsd:simpleType>
        <xsd:restriction base="dms:Choice">
          <xsd:enumeration value="DE"/>
          <xsd:enumeration value="Auswahl 2"/>
          <xsd:enumeration value="Auswahl 3"/>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arginalspaltees" ma:index="18" nillable="true" ma:displayName="Marginalspalte es" ma:format="Dropdown" ma:hidden="true" ma:internalName="Marginalspaltees" ma:readOnly="false">
      <xsd:simpleType>
        <xsd:restriction base="dms:Note"/>
      </xsd:simpleType>
    </xsd:element>
    <xsd:element name="Marginalspalteen" ma:index="19" nillable="true" ma:displayName="Marginalspalte en" ma:format="Dropdown" ma:hidden="true" ma:internalName="Marginalspalteen" ma:readOnly="false">
      <xsd:simpleType>
        <xsd:restriction base="dms:Note"/>
      </xsd:simple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CONFIDENTIALITY" ma:index="22" nillable="true" ma:displayName="CONFIDENTIALITY" ma:format="Dropdown" ma:internalName="CONFIDENTIALITY">
      <xsd:simpleType>
        <xsd:restriction base="dms:Choice">
          <xsd:enumeration value="PUBLIC"/>
          <xsd:enumeration value="INTERNAL"/>
          <xsd:enumeration value="CONFIDENTIAL"/>
          <xsd:enumeration value="STRICTLY - CONFIDENTIAL"/>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6efb9f3c-b134-4d58-bd8b-6641a08e8ed7" elementFormDefault="qualified">
    <xsd:import namespace="http://schemas.microsoft.com/office/2006/documentManagement/types"/>
    <xsd:import namespace="http://schemas.microsoft.com/office/infopath/2007/PartnerControls"/>
    <xsd:element name="SharedWithUsers" ma:index="13"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prache xmlns="00234caa-62c6-4e57-81ad-a8a497e5b443" xsi:nil="true"/>
    <TEST1 xmlns="00234caa-62c6-4e57-81ad-a8a497e5b443" xsi:nil="true"/>
    <Vorstand2 xmlns="00234caa-62c6-4e57-81ad-a8a497e5b443">TSG</Vorstand2>
    <TEST xmlns="00234caa-62c6-4e57-81ad-a8a497e5b443" xsi:nil="true"/>
    <Marginalspaltees xmlns="00234caa-62c6-4e57-81ad-a8a497e5b443" xsi:nil="true"/>
    <Marginalspaltefr xmlns="00234caa-62c6-4e57-81ad-a8a497e5b443" xsi:nil="true"/>
    <Marginalspalteen xmlns="00234caa-62c6-4e57-81ad-a8a497e5b443" xsi:nil="true"/>
    <SpracheEN xmlns="00234caa-62c6-4e57-81ad-a8a497e5b443">DE</SpracheEN>
    <CONFIDENTIALITY xmlns="00234caa-62c6-4e57-81ad-a8a497e5b443">PUBLIC</CONFIDENTIALITY>
  </documentManagement>
</p:properties>
</file>

<file path=customXml/itemProps1.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customXml/itemProps2.xml><?xml version="1.0" encoding="utf-8"?>
<ds:datastoreItem xmlns:ds="http://schemas.openxmlformats.org/officeDocument/2006/customXml" ds:itemID="{421DB063-B72B-4537-98EB-884827DC6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34caa-62c6-4e57-81ad-a8a497e5b443"/>
    <ds:schemaRef ds:uri="6efb9f3c-b134-4d58-bd8b-6641a08e8e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5396D-BF94-4FF1-BC2E-FFDCBD9287E0}">
  <ds:schemaRefs>
    <ds:schemaRef ds:uri="http://schemas.microsoft.com/sharepoint/v3/contenttype/forms"/>
  </ds:schemaRefs>
</ds:datastoreItem>
</file>

<file path=customXml/itemProps4.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 ds:uri="00234caa-62c6-4e57-81ad-a8a497e5b44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2287</Words>
  <Characters>1304</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Lozinska, Anastasiia GIZ UA</dc:creator>
  <cp:keywords/>
  <dc:description/>
  <cp:lastModifiedBy>Rimantė Gaičevskytė-Savickė</cp:lastModifiedBy>
  <cp:revision>7</cp:revision>
  <dcterms:created xsi:type="dcterms:W3CDTF">2026-07-01T07:39:00Z</dcterms:created>
  <dcterms:modified xsi:type="dcterms:W3CDTF">2026-07-01T07:43:00Z</dcterms:modified>
</cp:coreProperties>
</file>