
<file path=[Content_Types].xml><?xml version="1.0" encoding="utf-8"?>
<Types xmlns="http://schemas.openxmlformats.org/package/2006/content-types">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78FAC06" w14:textId="77777777" w:rsidR="004D6AE3" w:rsidRDefault="00000000">
      <w:pPr>
        <w:widowControl w:val="0"/>
        <w:jc w:val="right"/>
        <w:rPr>
          <w:rFonts w:ascii="Calibri" w:eastAsia="Calibri" w:hAnsi="Calibri" w:cs="Calibri"/>
          <w:b/>
          <w:bCs/>
          <w:sz w:val="36"/>
          <w:szCs w:val="36"/>
        </w:rPr>
      </w:pPr>
      <w:r>
        <w:rPr>
          <w:rFonts w:ascii="Calibri" w:eastAsia="Calibri" w:hAnsi="Calibri" w:cs="Calibri"/>
          <w:sz w:val="22"/>
          <w:szCs w:val="22"/>
        </w:rPr>
        <w:t>Vilnius, 2026 m. liepos 13 d.</w:t>
      </w:r>
    </w:p>
    <w:p w14:paraId="0DC74936" w14:textId="77777777" w:rsidR="004D6AE3" w:rsidRDefault="004D6AE3">
      <w:pPr>
        <w:widowControl w:val="0"/>
        <w:jc w:val="right"/>
        <w:rPr>
          <w:rFonts w:ascii="Calibri" w:eastAsia="Calibri" w:hAnsi="Calibri" w:cs="Calibri"/>
          <w:b/>
          <w:bCs/>
          <w:sz w:val="36"/>
          <w:szCs w:val="36"/>
        </w:rPr>
      </w:pPr>
    </w:p>
    <w:p w14:paraId="044B0541" w14:textId="351416F6" w:rsidR="00E665BA" w:rsidRPr="00A5646A" w:rsidRDefault="00E665BA">
      <w:pPr>
        <w:spacing w:after="160"/>
        <w:jc w:val="center"/>
        <w:rPr>
          <w:rFonts w:ascii="Calibri" w:eastAsia="Calibri" w:hAnsi="Calibri" w:cs="Calibri"/>
          <w:b/>
          <w:bCs/>
          <w:color w:val="1F497D"/>
          <w:sz w:val="36"/>
          <w:szCs w:val="36"/>
        </w:rPr>
      </w:pPr>
      <w:r w:rsidRPr="00E665BA">
        <w:rPr>
          <w:rFonts w:ascii="Calibri" w:eastAsia="Calibri" w:hAnsi="Calibri" w:cs="Calibri"/>
          <w:b/>
          <w:bCs/>
          <w:color w:val="1F497D"/>
          <w:sz w:val="36"/>
          <w:szCs w:val="36"/>
        </w:rPr>
        <w:t>Nuoseklus kainų mažinimas „Lidl“ tinkle: nuo šiol ledus įsigysite už žemesnę kasdienę kainą</w:t>
      </w:r>
    </w:p>
    <w:p w14:paraId="12D662BA" w14:textId="557272E9" w:rsidR="004D6AE3" w:rsidRDefault="00000000">
      <w:pPr>
        <w:jc w:val="both"/>
        <w:rPr>
          <w:rFonts w:ascii="Calibri" w:eastAsia="Calibri" w:hAnsi="Calibri" w:cs="Calibri"/>
          <w:b/>
          <w:bCs/>
          <w:sz w:val="22"/>
          <w:szCs w:val="22"/>
        </w:rPr>
      </w:pPr>
      <w:r>
        <w:rPr>
          <w:rFonts w:ascii="Calibri" w:eastAsia="Calibri" w:hAnsi="Calibri" w:cs="Calibri"/>
          <w:b/>
          <w:bCs/>
          <w:sz w:val="22"/>
          <w:szCs w:val="22"/>
        </w:rPr>
        <w:t xml:space="preserve">Žemų kainų prekybos tinklas „Lidl“ toliau mažina reguliarias prekių kainas – šįkart pinga populiariausias vasaros desertas – ledai. </w:t>
      </w:r>
      <w:r w:rsidR="00E665BA">
        <w:rPr>
          <w:rFonts w:ascii="Calibri" w:eastAsia="Calibri" w:hAnsi="Calibri" w:cs="Calibri"/>
          <w:b/>
          <w:bCs/>
          <w:sz w:val="22"/>
          <w:szCs w:val="22"/>
        </w:rPr>
        <w:t xml:space="preserve">Norintys atsigaivinti </w:t>
      </w:r>
      <w:r>
        <w:rPr>
          <w:rFonts w:ascii="Calibri" w:eastAsia="Calibri" w:hAnsi="Calibri" w:cs="Calibri"/>
          <w:b/>
          <w:bCs/>
          <w:sz w:val="22"/>
          <w:szCs w:val="22"/>
        </w:rPr>
        <w:t>pirkėjai kviečiami rinktis iš plataus ledų asortimento: nuo tradicinių grietininių iki tiramisu ar pistacijų skonio ledų, kuriuos nuo šiol galima įsigyti už dar mažesnę reguliarią kainą.</w:t>
      </w:r>
    </w:p>
    <w:p w14:paraId="4596312B" w14:textId="77777777" w:rsidR="004D6AE3" w:rsidRDefault="004D6AE3">
      <w:pPr>
        <w:jc w:val="both"/>
        <w:rPr>
          <w:rFonts w:ascii="Calibri" w:eastAsia="Calibri" w:hAnsi="Calibri" w:cs="Calibri"/>
          <w:b/>
          <w:bCs/>
          <w:sz w:val="22"/>
          <w:szCs w:val="22"/>
        </w:rPr>
      </w:pPr>
    </w:p>
    <w:p w14:paraId="2DE90FEB" w14:textId="77777777" w:rsidR="004D6AE3" w:rsidRDefault="00000000">
      <w:pPr>
        <w:jc w:val="both"/>
        <w:rPr>
          <w:rFonts w:ascii="Calibri" w:eastAsia="Calibri" w:hAnsi="Calibri" w:cs="Calibri"/>
          <w:sz w:val="22"/>
          <w:szCs w:val="22"/>
        </w:rPr>
      </w:pPr>
      <w:r>
        <w:rPr>
          <w:rFonts w:ascii="Calibri" w:eastAsia="Calibri" w:hAnsi="Calibri" w:cs="Calibri"/>
          <w:sz w:val="22"/>
          <w:szCs w:val="22"/>
        </w:rPr>
        <w:t>„Ledai – vienas ryškiausių vasaros sezono simbolių. Net kai oras nelepina šiluma, mėgstama ledų porcija gali bent trumpam sugrąžinti šiltojo sezono nuotaiką. „Lidl“ pirkėjai mūsų privačių prekių ženklų ledus vertina dėl gero kokybės ir kainos santykio, o nuo šiol daliai jų taikomos dar žemesnės reguliarios kainos“, – sako „Lidl Lietuva“ korporatyvinių reikalų ir komunikacijos vadovas Antanas Bubnelis.</w:t>
      </w:r>
    </w:p>
    <w:p w14:paraId="61148748" w14:textId="77777777" w:rsidR="004D6AE3" w:rsidRDefault="004D6AE3">
      <w:pPr>
        <w:jc w:val="both"/>
        <w:rPr>
          <w:rFonts w:ascii="Calibri" w:eastAsia="Calibri" w:hAnsi="Calibri" w:cs="Calibri"/>
          <w:sz w:val="22"/>
          <w:szCs w:val="22"/>
        </w:rPr>
      </w:pPr>
    </w:p>
    <w:p w14:paraId="6B96B7FC" w14:textId="77777777" w:rsidR="004D6AE3" w:rsidRDefault="00000000">
      <w:pPr>
        <w:jc w:val="both"/>
        <w:rPr>
          <w:rFonts w:ascii="Calibri" w:eastAsia="Calibri" w:hAnsi="Calibri" w:cs="Calibri"/>
          <w:sz w:val="22"/>
          <w:szCs w:val="22"/>
        </w:rPr>
      </w:pPr>
      <w:r>
        <w:rPr>
          <w:rFonts w:ascii="Calibri" w:eastAsia="Calibri" w:hAnsi="Calibri" w:cs="Calibri"/>
          <w:sz w:val="22"/>
          <w:szCs w:val="22"/>
        </w:rPr>
        <w:t>Nuo šiol „Ballino“ pistacijų skonio ledų (120 ml) pirkėjai galės įsigyti tik už 0,49 euro. Įvairių rūšių „Gelatelli“ ledai ant pagaliuko (100 ml) kainuos tik 0,89 euro, o ledai ragelyje „Super Soft“ – 2,99 euro.</w:t>
      </w:r>
    </w:p>
    <w:p w14:paraId="101D2ECB" w14:textId="77777777" w:rsidR="004D6AE3" w:rsidRDefault="004D6AE3">
      <w:pPr>
        <w:jc w:val="both"/>
        <w:rPr>
          <w:rFonts w:ascii="Calibri" w:eastAsia="Calibri" w:hAnsi="Calibri" w:cs="Calibri"/>
          <w:sz w:val="22"/>
          <w:szCs w:val="22"/>
        </w:rPr>
      </w:pPr>
    </w:p>
    <w:p w14:paraId="4A98D91E" w14:textId="77777777" w:rsidR="004D6AE3" w:rsidRDefault="00000000">
      <w:pPr>
        <w:jc w:val="both"/>
        <w:rPr>
          <w:rFonts w:ascii="Calibri" w:eastAsia="Calibri" w:hAnsi="Calibri" w:cs="Calibri"/>
          <w:sz w:val="22"/>
          <w:szCs w:val="22"/>
        </w:rPr>
      </w:pPr>
      <w:r>
        <w:rPr>
          <w:rFonts w:ascii="Calibri" w:eastAsia="Calibri" w:hAnsi="Calibri" w:cs="Calibri"/>
          <w:sz w:val="22"/>
          <w:szCs w:val="22"/>
        </w:rPr>
        <w:t>Pirkėjai galės sutaupyti ir rinkdamiesi didesnes ledų pakuotes. Mini ledai rageliuose (12 x 28 ml) kainuos 2,49 euro, grietininiai ledai su sūria karamele (4 x 160 ml) – 3,99 euro, o „Gelatelli“ ledai „Mini Mix“ (12 x 50 ml) – 5,49 euro.</w:t>
      </w:r>
    </w:p>
    <w:p w14:paraId="64CE36A7" w14:textId="77777777" w:rsidR="004D6AE3" w:rsidRDefault="004D6AE3">
      <w:pPr>
        <w:jc w:val="both"/>
        <w:rPr>
          <w:rFonts w:ascii="Calibri" w:eastAsia="Calibri" w:hAnsi="Calibri" w:cs="Calibri"/>
          <w:sz w:val="22"/>
          <w:szCs w:val="22"/>
        </w:rPr>
      </w:pPr>
    </w:p>
    <w:p w14:paraId="56138DF1" w14:textId="77777777" w:rsidR="004D6AE3" w:rsidRDefault="00000000">
      <w:pPr>
        <w:jc w:val="both"/>
        <w:rPr>
          <w:rFonts w:ascii="Calibri" w:eastAsia="Calibri" w:hAnsi="Calibri" w:cs="Calibri"/>
          <w:sz w:val="22"/>
          <w:szCs w:val="22"/>
        </w:rPr>
      </w:pPr>
      <w:r>
        <w:rPr>
          <w:rFonts w:ascii="Calibri" w:eastAsia="Calibri" w:hAnsi="Calibri" w:cs="Calibri"/>
          <w:sz w:val="22"/>
          <w:szCs w:val="22"/>
        </w:rPr>
        <w:t>Taip pat kasdienės kainos sumažintos „Bon Gelati“ ledams indelyje (900 ml) – nuo šiol jie kainuos tik 2,99 euro. Asortimente siūlomi net šeši skoniai – nuo klasikinio vanilinio ir švelnaus braškinio iki ryškaus šokoladinio ar tiramisu.</w:t>
      </w:r>
    </w:p>
    <w:p w14:paraId="47393842" w14:textId="77777777" w:rsidR="004D6AE3" w:rsidRDefault="004D6AE3">
      <w:pPr>
        <w:jc w:val="both"/>
        <w:rPr>
          <w:rFonts w:ascii="Calibri" w:eastAsia="Calibri" w:hAnsi="Calibri" w:cs="Calibri"/>
          <w:sz w:val="22"/>
          <w:szCs w:val="22"/>
        </w:rPr>
      </w:pPr>
    </w:p>
    <w:p w14:paraId="7930106B" w14:textId="4FC0BDC4" w:rsidR="004D6AE3" w:rsidRDefault="00E665BA">
      <w:pPr>
        <w:jc w:val="both"/>
        <w:rPr>
          <w:rFonts w:ascii="Calibri" w:eastAsia="Calibri" w:hAnsi="Calibri" w:cs="Calibri"/>
          <w:b/>
          <w:bCs/>
          <w:sz w:val="22"/>
          <w:szCs w:val="22"/>
        </w:rPr>
      </w:pPr>
      <w:r>
        <w:rPr>
          <w:rFonts w:ascii="Calibri" w:eastAsia="Calibri" w:hAnsi="Calibri" w:cs="Calibri"/>
          <w:b/>
          <w:bCs/>
          <w:sz w:val="22"/>
          <w:szCs w:val="22"/>
        </w:rPr>
        <w:t>Ledai su tvaria kakava</w:t>
      </w:r>
    </w:p>
    <w:p w14:paraId="43F2CDE9" w14:textId="77777777" w:rsidR="004D6AE3" w:rsidRDefault="004D6AE3">
      <w:pPr>
        <w:jc w:val="both"/>
        <w:rPr>
          <w:rFonts w:ascii="Calibri" w:eastAsia="Calibri" w:hAnsi="Calibri" w:cs="Calibri"/>
          <w:b/>
          <w:bCs/>
          <w:sz w:val="22"/>
          <w:szCs w:val="22"/>
        </w:rPr>
      </w:pPr>
    </w:p>
    <w:p w14:paraId="54D232FE" w14:textId="77777777" w:rsidR="004D6AE3" w:rsidRDefault="00000000">
      <w:pPr>
        <w:jc w:val="both"/>
        <w:rPr>
          <w:rFonts w:ascii="Calibri" w:eastAsia="Calibri" w:hAnsi="Calibri" w:cs="Calibri"/>
          <w:sz w:val="22"/>
          <w:szCs w:val="22"/>
        </w:rPr>
      </w:pPr>
      <w:r>
        <w:rPr>
          <w:rFonts w:ascii="Calibri" w:eastAsia="Calibri" w:hAnsi="Calibri" w:cs="Calibri"/>
          <w:sz w:val="22"/>
          <w:szCs w:val="22"/>
        </w:rPr>
        <w:t>Vienas dažniausių ledų ingredientų yra kakava, kurios auginimas vis dar plačiai siejamas su miškų kirtimu, biologinės įvairovės nykimu ir sudėtingomis darbo sąlygomis. Siekdama prisidėti prie šių problemų mažinimo, „Lidl“ savo privačių prekių ženklų produktų gamybai naudoja tik iš sertifikuotų šaltinių įsigyjamą kakavą. Taip įmonė prisideda prie atsakingesnės kakavos tiekimo grandinės, biologinės įvairovės išsaugojimo ir sąžiningesnių darbo sąlygų skatinimo.</w:t>
      </w:r>
      <w:r>
        <w:rPr>
          <w:rFonts w:ascii="Calibri" w:eastAsia="Calibri" w:hAnsi="Calibri" w:cs="Calibri"/>
          <w:sz w:val="22"/>
          <w:szCs w:val="22"/>
        </w:rPr>
        <w:br/>
      </w:r>
    </w:p>
    <w:p w14:paraId="1EFB21D4" w14:textId="4539C17B" w:rsidR="004D6AE3" w:rsidRDefault="00000000">
      <w:pPr>
        <w:jc w:val="both"/>
        <w:rPr>
          <w:rFonts w:ascii="Calibri" w:eastAsia="Calibri" w:hAnsi="Calibri" w:cs="Calibri"/>
          <w:sz w:val="22"/>
          <w:szCs w:val="22"/>
        </w:rPr>
      </w:pPr>
      <w:r>
        <w:rPr>
          <w:rFonts w:ascii="Calibri" w:eastAsia="Calibri" w:hAnsi="Calibri" w:cs="Calibri"/>
          <w:sz w:val="22"/>
          <w:szCs w:val="22"/>
        </w:rPr>
        <w:t>„Tai, kad ledų sudėtyje naudojama sertifikuota kakava, galima atpažinti iš ant pakuotės esančio „Fairtrade“ logotipo. Šis sertifikatas užtikrina, kad už kakavą, cukrų ar kitas žaliavas buvo sumokėta sąžininga kaina, padedanti ūkininkams išlaikyti savo šeimas ir investuoti į bendruomenių gerovę. „Fairtrade“ taip pat užtikrina, kad žaliavos auginamos aplinką tausojančiuose ūkiuose, prisidedant prie biologinės įvairovės išsaugojimo ir atsakingo vandens naudojimo“, – dalinasi A. Bubnelis.</w:t>
      </w:r>
    </w:p>
    <w:p w14:paraId="3276A5D1" w14:textId="77777777" w:rsidR="00F00743" w:rsidRDefault="00F00743">
      <w:pPr>
        <w:jc w:val="both"/>
        <w:rPr>
          <w:rFonts w:ascii="Calibri" w:eastAsia="Calibri" w:hAnsi="Calibri" w:cs="Calibri"/>
          <w:sz w:val="22"/>
          <w:szCs w:val="22"/>
        </w:rPr>
      </w:pPr>
    </w:p>
    <w:p w14:paraId="7CC88314" w14:textId="4BAB7C69" w:rsidR="00F00743" w:rsidRDefault="00F00743">
      <w:pPr>
        <w:jc w:val="both"/>
        <w:rPr>
          <w:rFonts w:ascii="Calibri" w:eastAsia="Calibri" w:hAnsi="Calibri" w:cs="Calibri"/>
          <w:sz w:val="22"/>
          <w:szCs w:val="22"/>
        </w:rPr>
      </w:pPr>
      <w:r>
        <w:rPr>
          <w:rFonts w:ascii="Calibri" w:eastAsia="Calibri" w:hAnsi="Calibri" w:cs="Calibri"/>
          <w:sz w:val="22"/>
          <w:szCs w:val="22"/>
        </w:rPr>
        <w:t xml:space="preserve">Taip pat dalis gaminių žymimi organizacijos „Rainforest Alliance“ sertfikatais, kuri </w:t>
      </w:r>
      <w:r w:rsidRPr="00F00743">
        <w:rPr>
          <w:rFonts w:ascii="Calibri" w:eastAsia="Calibri" w:hAnsi="Calibri" w:cs="Calibri"/>
          <w:sz w:val="22"/>
          <w:szCs w:val="22"/>
        </w:rPr>
        <w:t xml:space="preserve">moko ūkininkus tvaresnių auginimo metodų, </w:t>
      </w:r>
      <w:r>
        <w:rPr>
          <w:rFonts w:ascii="Calibri" w:eastAsia="Calibri" w:hAnsi="Calibri" w:cs="Calibri"/>
          <w:sz w:val="22"/>
          <w:szCs w:val="22"/>
        </w:rPr>
        <w:t>padedančių</w:t>
      </w:r>
      <w:r w:rsidRPr="00F00743">
        <w:rPr>
          <w:rFonts w:ascii="Calibri" w:eastAsia="Calibri" w:hAnsi="Calibri" w:cs="Calibri"/>
          <w:sz w:val="22"/>
          <w:szCs w:val="22"/>
        </w:rPr>
        <w:t xml:space="preserve"> pagerinti derlių ir pajamas, kartu tausojant aplinką (pavyzdžiui, naudojant natūralius kenkėjų kontrolės metodus ir geresnę genėjimo praktiką), apsaugant miškus, palaikant žmogaus teises, prisitaikant prie klimato kaitos.</w:t>
      </w:r>
    </w:p>
    <w:p w14:paraId="234D768B" w14:textId="77777777" w:rsidR="004D6AE3" w:rsidRDefault="004D6AE3">
      <w:pPr>
        <w:jc w:val="both"/>
        <w:rPr>
          <w:rFonts w:ascii="Calibri" w:eastAsia="Calibri" w:hAnsi="Calibri" w:cs="Calibri"/>
          <w:sz w:val="22"/>
          <w:szCs w:val="22"/>
        </w:rPr>
      </w:pPr>
    </w:p>
    <w:p w14:paraId="55BC17C9" w14:textId="5C7E3057" w:rsidR="00E665BA" w:rsidRPr="00E665BA" w:rsidRDefault="00E665BA">
      <w:pPr>
        <w:jc w:val="both"/>
        <w:rPr>
          <w:rFonts w:ascii="Calibri" w:eastAsia="Calibri" w:hAnsi="Calibri" w:cs="Calibri"/>
          <w:b/>
          <w:bCs/>
          <w:sz w:val="22"/>
          <w:szCs w:val="22"/>
        </w:rPr>
      </w:pPr>
      <w:r w:rsidRPr="00E665BA">
        <w:rPr>
          <w:rFonts w:ascii="Calibri" w:eastAsia="Calibri" w:hAnsi="Calibri" w:cs="Calibri"/>
          <w:b/>
          <w:bCs/>
          <w:sz w:val="22"/>
          <w:szCs w:val="22"/>
        </w:rPr>
        <w:t>Alternatyvos ieškantiems naujovių</w:t>
      </w:r>
    </w:p>
    <w:p w14:paraId="2D0B96E6" w14:textId="77777777" w:rsidR="00E665BA" w:rsidRDefault="00E665BA">
      <w:pPr>
        <w:jc w:val="both"/>
        <w:rPr>
          <w:rFonts w:ascii="Calibri" w:eastAsia="Calibri" w:hAnsi="Calibri" w:cs="Calibri"/>
          <w:sz w:val="22"/>
          <w:szCs w:val="22"/>
        </w:rPr>
      </w:pPr>
    </w:p>
    <w:p w14:paraId="4FF30A35" w14:textId="39CB7BEE" w:rsidR="00E665BA" w:rsidRDefault="00000000" w:rsidP="00F00743">
      <w:pPr>
        <w:jc w:val="both"/>
        <w:rPr>
          <w:rFonts w:ascii="Calibri" w:eastAsia="Calibri" w:hAnsi="Calibri" w:cs="Calibri"/>
          <w:sz w:val="22"/>
          <w:szCs w:val="22"/>
        </w:rPr>
      </w:pPr>
      <w:r>
        <w:rPr>
          <w:rFonts w:ascii="Calibri" w:eastAsia="Calibri" w:hAnsi="Calibri" w:cs="Calibri"/>
          <w:sz w:val="22"/>
          <w:szCs w:val="22"/>
        </w:rPr>
        <w:t xml:space="preserve">Augant susidomėjimui įvairesnėmis desertų alternatyvomis, „Lidl“ parduotuvėse galima rasti ir ledų be pridėtinio cukraus ar baltymais praturtintų ledų. </w:t>
      </w:r>
    </w:p>
    <w:p w14:paraId="31B2E65E" w14:textId="3D546875" w:rsidR="00E665BA" w:rsidRDefault="00E665BA">
      <w:pPr>
        <w:spacing w:before="240" w:after="240"/>
        <w:jc w:val="both"/>
        <w:rPr>
          <w:rFonts w:ascii="Calibri" w:eastAsia="Calibri" w:hAnsi="Calibri" w:cs="Calibri"/>
          <w:sz w:val="22"/>
          <w:szCs w:val="22"/>
        </w:rPr>
      </w:pPr>
      <w:r w:rsidRPr="00E665BA">
        <w:rPr>
          <w:rFonts w:ascii="Calibri" w:eastAsia="Calibri" w:hAnsi="Calibri" w:cs="Calibri"/>
          <w:sz w:val="22"/>
          <w:szCs w:val="22"/>
        </w:rPr>
        <w:t xml:space="preserve">Pirkėjai taip pat gali rinktis privataus „Vemondo“ prekės ženklo augalinės kilmės šerbetą, kuriame vietoje pieno naudojami avižų, kokosų, sojų, migdolų ar anakardžių gėrimai. Tokie pasirinkimai ne tik idealiai tinka netoleruojantiems laktozės ar veganams, bet ir yra draugiškesni aplinkai. Augalinių alternatyvų gamyba reikalauja </w:t>
      </w:r>
      <w:r w:rsidRPr="00E665BA">
        <w:rPr>
          <w:rFonts w:ascii="Calibri" w:eastAsia="Calibri" w:hAnsi="Calibri" w:cs="Calibri"/>
          <w:sz w:val="22"/>
          <w:szCs w:val="22"/>
        </w:rPr>
        <w:lastRenderedPageBreak/>
        <w:t>mažiau gamtos išteklių (vandens, žemės ploto), todėl kiekvienas toks pasirinkimas prisideda prie mažesnio poveikio klimatui.</w:t>
      </w:r>
    </w:p>
    <w:p w14:paraId="3865939A" w14:textId="39DB6B5F" w:rsidR="004D6AE3" w:rsidRDefault="00000000">
      <w:pPr>
        <w:spacing w:before="240" w:after="240"/>
        <w:jc w:val="both"/>
        <w:rPr>
          <w:rFonts w:ascii="Calibri" w:eastAsia="Calibri" w:hAnsi="Calibri" w:cs="Calibri"/>
          <w:b/>
          <w:bCs/>
          <w:sz w:val="22"/>
          <w:szCs w:val="22"/>
        </w:rPr>
      </w:pPr>
      <w:r>
        <w:rPr>
          <w:rFonts w:ascii="Calibri" w:eastAsia="Calibri" w:hAnsi="Calibri" w:cs="Calibri"/>
          <w:sz w:val="22"/>
          <w:szCs w:val="22"/>
        </w:rPr>
        <w:t>Platų ledų asortimentą už žemą kainą rasite visose 86 „Lidl“ parduotuvėse 31 šalies mieste: Vilniuje, Kaune, Klaipėdoje, Šiauliuose, Alytuje, Marijampolėje, Kėdainiuose, Telšiuose, Kretingoje, Mažeikiuose, Tauragėje, Jonavoje, Panevėžyje, Ukmergėje, Utenoje, Plungėje, Palangoje, Elektrėnuose, Visagine, Šilutėje, Radviliškyje, Vilkaviškyje, Druskininkuose, Rokiškyje, Kaišiadoryse, Nemenčinėje, Gargžduose, Molėtuose, Jurbarke, Raseiniuose ir Garliavoje.</w:t>
      </w:r>
    </w:p>
    <w:p w14:paraId="2BDC5563" w14:textId="77777777" w:rsidR="004D6AE3" w:rsidRDefault="004D6AE3">
      <w:pPr>
        <w:jc w:val="both"/>
        <w:rPr>
          <w:rFonts w:ascii="Calibri" w:eastAsia="Calibri" w:hAnsi="Calibri" w:cs="Calibri"/>
          <w:sz w:val="22"/>
          <w:szCs w:val="22"/>
        </w:rPr>
      </w:pPr>
    </w:p>
    <w:p w14:paraId="3EC473A8" w14:textId="77777777" w:rsidR="004D6AE3" w:rsidRDefault="00000000">
      <w:pPr>
        <w:spacing w:after="200"/>
        <w:rPr>
          <w:rFonts w:ascii="Calibri" w:eastAsia="Calibri" w:hAnsi="Calibri" w:cs="Calibri"/>
          <w:b/>
          <w:bCs/>
          <w:sz w:val="18"/>
          <w:szCs w:val="18"/>
        </w:rPr>
      </w:pPr>
      <w:r>
        <w:rPr>
          <w:rFonts w:ascii="Calibri" w:eastAsia="Calibri" w:hAnsi="Calibri" w:cs="Calibri"/>
          <w:b/>
          <w:bCs/>
          <w:sz w:val="18"/>
          <w:szCs w:val="18"/>
        </w:rPr>
        <w:t>Daugiau informacijos:</w:t>
      </w:r>
    </w:p>
    <w:p w14:paraId="1195D2D2" w14:textId="77777777" w:rsidR="004D6AE3" w:rsidRDefault="00000000">
      <w:pPr>
        <w:rPr>
          <w:rFonts w:ascii="Calibri" w:eastAsia="Calibri" w:hAnsi="Calibri" w:cs="Calibri"/>
          <w:sz w:val="18"/>
          <w:szCs w:val="18"/>
        </w:rPr>
      </w:pPr>
      <w:r>
        <w:rPr>
          <w:rFonts w:ascii="Calibri" w:eastAsia="Calibri" w:hAnsi="Calibri" w:cs="Calibri"/>
          <w:sz w:val="18"/>
          <w:szCs w:val="18"/>
        </w:rPr>
        <w:t>Korporatyvinių reikalų ir komunikacijos departamentas</w:t>
      </w:r>
    </w:p>
    <w:p w14:paraId="3BC56D26" w14:textId="77777777" w:rsidR="004D6AE3" w:rsidRDefault="00000000">
      <w:pPr>
        <w:rPr>
          <w:rFonts w:ascii="Calibri" w:eastAsia="Calibri" w:hAnsi="Calibri" w:cs="Calibri"/>
          <w:sz w:val="18"/>
          <w:szCs w:val="18"/>
        </w:rPr>
      </w:pPr>
      <w:r>
        <w:rPr>
          <w:rFonts w:ascii="Calibri" w:eastAsia="Calibri" w:hAnsi="Calibri" w:cs="Calibri"/>
          <w:sz w:val="18"/>
          <w:szCs w:val="18"/>
        </w:rPr>
        <w:t>UAB „Lidl Lietuva“</w:t>
      </w:r>
    </w:p>
    <w:p w14:paraId="1FF920C0" w14:textId="02014987" w:rsidR="004D6AE3" w:rsidRDefault="00E665BA">
      <w:pPr>
        <w:rPr>
          <w:rFonts w:ascii="Calibri" w:eastAsia="Calibri" w:hAnsi="Calibri" w:cs="Calibri"/>
          <w:b/>
          <w:bCs/>
          <w:sz w:val="18"/>
          <w:szCs w:val="18"/>
        </w:rPr>
      </w:pPr>
      <w:hyperlink r:id="rId7" w:history="1">
        <w:r w:rsidRPr="005E5D9D">
          <w:rPr>
            <w:rStyle w:val="Hyperlink"/>
            <w:rFonts w:ascii="Calibri" w:eastAsia="Calibri" w:hAnsi="Calibri" w:cs="Calibri"/>
            <w:sz w:val="18"/>
            <w:szCs w:val="18"/>
          </w:rPr>
          <w:t>bendraukime@lidl.lt</w:t>
        </w:r>
      </w:hyperlink>
      <w:r>
        <w:rPr>
          <w:rFonts w:ascii="Calibri" w:eastAsia="Calibri" w:hAnsi="Calibri" w:cs="Calibri"/>
          <w:sz w:val="18"/>
          <w:szCs w:val="18"/>
        </w:rPr>
        <w:t xml:space="preserve"> </w:t>
      </w:r>
    </w:p>
    <w:p w14:paraId="336A2657" w14:textId="77777777" w:rsidR="004D6AE3" w:rsidRDefault="004D6AE3">
      <w:pPr>
        <w:spacing w:after="200"/>
        <w:jc w:val="center"/>
        <w:rPr>
          <w:rFonts w:ascii="Calibri" w:eastAsia="Calibri" w:hAnsi="Calibri" w:cs="Calibri"/>
          <w:color w:val="0000FF"/>
          <w:sz w:val="18"/>
          <w:szCs w:val="18"/>
          <w:u w:val="single"/>
        </w:rPr>
      </w:pPr>
    </w:p>
    <w:sectPr w:rsidR="004D6AE3">
      <w:headerReference w:type="even" r:id="rId8"/>
      <w:headerReference w:type="default" r:id="rId9"/>
      <w:footerReference w:type="default" r:id="rId10"/>
      <w:headerReference w:type="first" r:id="rId11"/>
      <w:footerReference w:type="first" r:id="rId12"/>
      <w:pgSz w:w="11900" w:h="16840"/>
      <w:pgMar w:top="720" w:right="720" w:bottom="2552" w:left="720" w:header="425" w:footer="567" w:gutter="0"/>
      <w:pgNumType w:start="1"/>
      <w:cols w:space="1296"/>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2A1A15D" w14:textId="77777777" w:rsidR="00D41E43" w:rsidRDefault="00D41E43">
      <w:r>
        <w:separator/>
      </w:r>
    </w:p>
  </w:endnote>
  <w:endnote w:type="continuationSeparator" w:id="0">
    <w:p w14:paraId="4209F355" w14:textId="77777777" w:rsidR="00D41E43" w:rsidRDefault="00D41E4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BA"/>
    <w:family w:val="roman"/>
    <w:pitch w:val="variable"/>
    <w:sig w:usb0="E00006FF" w:usb1="420024FF" w:usb2="02000000" w:usb3="00000000" w:csb0="0000019F" w:csb1="00000000"/>
    <w:embedRegular r:id="rId1" w:fontKey="{DAB2A190-7F4C-46CE-BE1C-22FCAD421CD4}"/>
    <w:embedBold r:id="rId2" w:fontKey="{643DD920-557D-4461-8052-C8C2FF02D873}"/>
  </w:font>
  <w:font w:name="Georgia">
    <w:panose1 w:val="02040502050405020303"/>
    <w:charset w:val="BA"/>
    <w:family w:val="roman"/>
    <w:pitch w:val="variable"/>
    <w:sig w:usb0="00000287" w:usb1="00000000" w:usb2="00000000" w:usb3="00000000" w:csb0="0000009F" w:csb1="00000000"/>
    <w:embedItalic r:id="rId3" w:fontKey="{402C16D4-5AD9-4381-BF98-FFEC5D332E4D}"/>
  </w:font>
  <w:font w:name="Calibri">
    <w:panose1 w:val="020F0502020204030204"/>
    <w:charset w:val="BA"/>
    <w:family w:val="swiss"/>
    <w:pitch w:val="variable"/>
    <w:sig w:usb0="E4002EFF" w:usb1="C200247B" w:usb2="00000009" w:usb3="00000000" w:csb0="000001FF" w:csb1="00000000"/>
    <w:embedRegular r:id="rId4" w:fontKey="{C8D0BDD8-51F3-4F46-8244-52CD7D0C2615}"/>
    <w:embedBold r:id="rId5" w:fontKey="{CEE19055-40CC-41F1-924B-D9BB715711D7}"/>
  </w:font>
  <w:font w:name="News Gothic Bd BT Reg">
    <w:charset w:val="00"/>
    <w:family w:val="auto"/>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3A793E" w14:textId="77777777" w:rsidR="004D6AE3" w:rsidRDefault="00000000">
    <w:pPr>
      <w:pBdr>
        <w:top w:val="nil"/>
        <w:left w:val="nil"/>
        <w:bottom w:val="nil"/>
        <w:right w:val="nil"/>
        <w:between w:val="nil"/>
      </w:pBdr>
      <w:tabs>
        <w:tab w:val="center" w:pos="4536"/>
        <w:tab w:val="right" w:pos="9072"/>
      </w:tabs>
      <w:ind w:right="360"/>
      <w:rPr>
        <w:color w:val="000000"/>
      </w:rPr>
    </w:pPr>
    <w:r>
      <w:rPr>
        <w:noProof/>
      </w:rPr>
      <mc:AlternateContent>
        <mc:Choice Requires="wps">
          <w:drawing>
            <wp:anchor distT="0" distB="0" distL="114300" distR="114300" simplePos="0" relativeHeight="251660288" behindDoc="0" locked="0" layoutInCell="1" hidden="0" allowOverlap="1" wp14:anchorId="46CF86A8" wp14:editId="226DB386">
              <wp:simplePos x="0" y="0"/>
              <wp:positionH relativeFrom="column">
                <wp:posOffset>-147611</wp:posOffset>
              </wp:positionH>
              <wp:positionV relativeFrom="paragraph">
                <wp:posOffset>-485428</wp:posOffset>
              </wp:positionV>
              <wp:extent cx="4359275" cy="739775"/>
              <wp:effectExtent l="0" t="0" r="0" b="0"/>
              <wp:wrapNone/>
              <wp:docPr id="1" name="Rectangle 1"/>
              <wp:cNvGraphicFramePr/>
              <a:graphic xmlns:a="http://schemas.openxmlformats.org/drawingml/2006/main">
                <a:graphicData uri="http://schemas.microsoft.com/office/word/2010/wordprocessingShape">
                  <wps:wsp>
                    <wps:cNvSpPr/>
                    <wps:spPr>
                      <a:xfrm>
                        <a:off x="3237800" y="3481550"/>
                        <a:ext cx="4216400" cy="596900"/>
                      </a:xfrm>
                      <a:prstGeom prst="rect">
                        <a:avLst/>
                      </a:prstGeom>
                      <a:noFill/>
                      <a:ln>
                        <a:noFill/>
                      </a:ln>
                    </wps:spPr>
                    <wps:txbx>
                      <w:txbxContent>
                        <w:p w14:paraId="45217723" w14:textId="77777777" w:rsidR="004D6AE3" w:rsidRDefault="00000000">
                          <w:pPr>
                            <w:textDirection w:val="btLr"/>
                          </w:pPr>
                          <w:r>
                            <w:rPr>
                              <w:rFonts w:ascii="Calibri" w:eastAsia="Calibri" w:hAnsi="Calibri" w:cs="Calibri"/>
                              <w:b/>
                              <w:smallCaps/>
                              <w:color w:val="FFFFFF"/>
                              <w:sz w:val="48"/>
                            </w:rPr>
                            <w:t>INFORMACIJA ŽINIASKLAIDAI</w:t>
                          </w:r>
                        </w:p>
                      </w:txbxContent>
                    </wps:txbx>
                    <wps:bodyPr spcFirstLastPara="1" wrap="square" lIns="91425" tIns="91425" rIns="91425" bIns="91425" anchor="t" anchorCtr="0">
                      <a:noAutofit/>
                    </wps:bodyPr>
                  </wps:wsp>
                </a:graphicData>
              </a:graphic>
            </wp:anchor>
          </w:drawing>
        </mc:Choice>
        <mc:Fallback>
          <w:pict>
            <v:rect w14:anchorId="46CF86A8" id="Rectangle 1" o:spid="_x0000_s1026" style="position:absolute;margin-left:-11.6pt;margin-top:-38.2pt;width:343.25pt;height:58.25pt;z-index:2516602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" filled="f" stroked="f">
              <v:textbox inset="2.53958mm,2.53958mm,2.53958mm,2.53958mm">
                <w:txbxContent>
                  <w:p w14:paraId="45217723" w14:textId="77777777" w:rsidR="004D6AE3" w:rsidRDefault="00000000">
                    <w:pPr>
                      <w:textDirection w:val="btLr"/>
                    </w:pPr>
                    <w:r>
                      <w:rPr>
                        <w:rFonts w:ascii="Calibri" w:eastAsia="Calibri" w:hAnsi="Calibri" w:cs="Calibri"/>
                        <w:b/>
                        <w:smallCaps/>
                        <w:color w:val="FFFFFF"/>
                        <w:sz w:val="48"/>
                      </w:rPr>
                      <w:t>INFORMACIJA ŽINIASKLAIDAI</w:t>
                    </w:r>
                  </w:p>
                </w:txbxContent>
              </v:textbox>
            </v:rect>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D787B0" w14:textId="77777777" w:rsidR="004D6AE3" w:rsidRDefault="00000000">
    <w:pPr>
      <w:pBdr>
        <w:top w:val="nil"/>
        <w:left w:val="nil"/>
        <w:bottom w:val="nil"/>
        <w:right w:val="nil"/>
        <w:between w:val="nil"/>
      </w:pBdr>
      <w:tabs>
        <w:tab w:val="center" w:pos="4536"/>
        <w:tab w:val="right" w:pos="9072"/>
        <w:tab w:val="left" w:pos="8535"/>
      </w:tabs>
      <w:rPr>
        <w:color w:val="000000"/>
      </w:rPr>
    </w:pPr>
    <w:r>
      <w:rPr>
        <w:color w:val="000000"/>
      </w:rPr>
      <w:tab/>
    </w:r>
    <w:r>
      <w:rPr>
        <w:noProof/>
      </w:rPr>
      <mc:AlternateContent>
        <mc:Choice Requires="wps">
          <w:drawing>
            <wp:anchor distT="0" distB="0" distL="114300" distR="114300" simplePos="0" relativeHeight="251661312" behindDoc="0" locked="0" layoutInCell="1" hidden="0" allowOverlap="1" wp14:anchorId="040F584F" wp14:editId="5BBB8D1D">
              <wp:simplePos x="0" y="0"/>
              <wp:positionH relativeFrom="column">
                <wp:posOffset>-155864</wp:posOffset>
              </wp:positionH>
              <wp:positionV relativeFrom="paragraph">
                <wp:posOffset>-536869</wp:posOffset>
              </wp:positionV>
              <wp:extent cx="4359275" cy="739775"/>
              <wp:effectExtent l="0" t="0" r="0" b="0"/>
              <wp:wrapNone/>
              <wp:docPr id="2" name="Rectangle 2"/>
              <wp:cNvGraphicFramePr/>
              <a:graphic xmlns:a="http://schemas.openxmlformats.org/drawingml/2006/main">
                <a:graphicData uri="http://schemas.microsoft.com/office/word/2010/wordprocessingShape">
                  <wps:wsp>
                    <wps:cNvSpPr/>
                    <wps:spPr>
                      <a:xfrm>
                        <a:off x="3237800" y="3481550"/>
                        <a:ext cx="4216400" cy="596900"/>
                      </a:xfrm>
                      <a:prstGeom prst="rect">
                        <a:avLst/>
                      </a:prstGeom>
                      <a:noFill/>
                      <a:ln>
                        <a:noFill/>
                      </a:ln>
                    </wps:spPr>
                    <wps:txbx>
                      <w:txbxContent>
                        <w:p w14:paraId="6726AC15" w14:textId="77777777" w:rsidR="004D6AE3" w:rsidRDefault="00000000">
                          <w:pPr>
                            <w:textDirection w:val="btLr"/>
                          </w:pPr>
                          <w:r>
                            <w:rPr>
                              <w:rFonts w:ascii="Calibri" w:eastAsia="Calibri" w:hAnsi="Calibri" w:cs="Calibri"/>
                              <w:b/>
                              <w:smallCaps/>
                              <w:color w:val="FFFFFF"/>
                              <w:sz w:val="48"/>
                            </w:rPr>
                            <w:t>INFORMACIJA ŽINIASKLAIDAI</w:t>
                          </w:r>
                        </w:p>
                      </w:txbxContent>
                    </wps:txbx>
                    <wps:bodyPr spcFirstLastPara="1" wrap="square" lIns="91425" tIns="91425" rIns="91425" bIns="91425" anchor="t" anchorCtr="0">
                      <a:noAutofit/>
                    </wps:bodyPr>
                  </wps:wsp>
                </a:graphicData>
              </a:graphic>
            </wp:anchor>
          </w:drawing>
        </mc:Choice>
        <mc:Fallback>
          <w:pict>
            <v:rect w14:anchorId="040F584F" id="Rectangle 2" o:spid="_x0000_s1027" style="position:absolute;margin-left:-12.25pt;margin-top:-42.25pt;width:343.25pt;height:58.25pt;z-index:2516613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" filled="f" stroked="f">
              <v:textbox inset="2.53958mm,2.53958mm,2.53958mm,2.53958mm">
                <w:txbxContent>
                  <w:p w14:paraId="6726AC15" w14:textId="77777777" w:rsidR="004D6AE3" w:rsidRDefault="00000000">
                    <w:pPr>
                      <w:textDirection w:val="btLr"/>
                    </w:pPr>
                    <w:r>
                      <w:rPr>
                        <w:rFonts w:ascii="Calibri" w:eastAsia="Calibri" w:hAnsi="Calibri" w:cs="Calibri"/>
                        <w:b/>
                        <w:smallCaps/>
                        <w:color w:val="FFFFFF"/>
                        <w:sz w:val="48"/>
                      </w:rPr>
                      <w:t>INFORMACIJA ŽINIASKLAIDAI</w:t>
                    </w:r>
                  </w:p>
                </w:txbxContent>
              </v:textbox>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3228762" w14:textId="77777777" w:rsidR="00D41E43" w:rsidRDefault="00D41E43">
      <w:r>
        <w:separator/>
      </w:r>
    </w:p>
  </w:footnote>
  <w:footnote w:type="continuationSeparator" w:id="0">
    <w:p w14:paraId="533C32C3" w14:textId="77777777" w:rsidR="00D41E43" w:rsidRDefault="00D41E4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700F83" w14:textId="77777777" w:rsidR="004D6AE3" w:rsidRDefault="00000000">
    <w:pPr>
      <w:rPr>
        <w:rFonts w:ascii="News Gothic Bd BT Reg" w:eastAsia="News Gothic Bd BT Reg" w:hAnsi="News Gothic Bd BT Reg" w:cs="News Gothic Bd BT Reg"/>
      </w:rPr>
    </w:pPr>
    <w:r>
      <w:rPr>
        <w:rFonts w:ascii="News Gothic Bd BT Reg" w:eastAsia="News Gothic Bd BT Reg" w:hAnsi="News Gothic Bd BT Reg" w:cs="News Gothic Bd BT Reg"/>
      </w:rPr>
      <w:t>www.</w:t>
    </w:r>
  </w:p>
  <w:p w14:paraId="440FFD91" w14:textId="77777777" w:rsidR="004D6AE3" w:rsidRDefault="004D6AE3">
    <w:pPr>
      <w:pBdr>
        <w:top w:val="nil"/>
        <w:left w:val="nil"/>
        <w:bottom w:val="nil"/>
        <w:right w:val="nil"/>
        <w:between w:val="nil"/>
      </w:pBdr>
      <w:tabs>
        <w:tab w:val="center" w:pos="4536"/>
        <w:tab w:val="right" w:pos="9072"/>
      </w:tabs>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026507" w14:textId="77777777" w:rsidR="004D6AE3" w:rsidRDefault="00000000">
    <w:pPr>
      <w:pBdr>
        <w:top w:val="nil"/>
        <w:left w:val="nil"/>
        <w:bottom w:val="nil"/>
        <w:right w:val="nil"/>
        <w:between w:val="nil"/>
      </w:pBdr>
      <w:tabs>
        <w:tab w:val="center" w:pos="4536"/>
        <w:tab w:val="right" w:pos="9072"/>
      </w:tabs>
      <w:rPr>
        <w:color w:val="000000"/>
      </w:rPr>
    </w:pPr>
    <w:r>
      <w:rPr>
        <w:noProof/>
        <w:color w:val="000000"/>
        <w:vertAlign w:val="subscript"/>
      </w:rPr>
      <w:drawing>
        <wp:anchor distT="0" distB="0" distL="0" distR="0" simplePos="0" relativeHeight="251658240" behindDoc="1" locked="0" layoutInCell="1" hidden="0" allowOverlap="1" wp14:anchorId="10179659" wp14:editId="73EF8508">
          <wp:simplePos x="0" y="0"/>
          <wp:positionH relativeFrom="page">
            <wp:align>left</wp:align>
          </wp:positionH>
          <wp:positionV relativeFrom="page">
            <wp:posOffset>40640</wp:posOffset>
          </wp:positionV>
          <wp:extent cx="7559040" cy="10689336"/>
          <wp:effectExtent l="0" t="0" r="0" b="0"/>
          <wp:wrapNone/>
          <wp:docPr id="3" name="image1.jpg" descr="Higru"/>
          <wp:cNvGraphicFramePr/>
          <a:graphic xmlns:a="http://schemas.openxmlformats.org/drawingml/2006/main">
            <a:graphicData uri="http://schemas.openxmlformats.org/drawingml/2006/picture">
              <pic:pic xmlns:pic="http://schemas.openxmlformats.org/drawingml/2006/picture">
                <pic:nvPicPr>
                  <pic:cNvPr id="0" name="image1.jpg" descr="Higru"/>
                  <pic:cNvPicPr preferRelativeResize="0"/>
                </pic:nvPicPr>
                <pic:blipFill>
                  <a:blip r:embed="rId1"/>
                  <a:srcRect/>
                  <a:stretch>
                    <a:fillRect/>
                  </a:stretch>
                </pic:blipFill>
                <pic:spPr>
                  <a:xfrm>
                    <a:off x="0" y="0"/>
                    <a:ext cx="7559040" cy="10689336"/>
                  </a:xfrm>
                  <a:prstGeom prst="rect">
                    <a:avLst/>
                  </a:prstGeom>
                  <a:ln/>
                </pic:spPr>
              </pic:pic>
            </a:graphicData>
          </a:graphic>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069319" w14:textId="77777777" w:rsidR="004D6AE3" w:rsidRDefault="00000000">
    <w:pPr>
      <w:pBdr>
        <w:top w:val="nil"/>
        <w:left w:val="nil"/>
        <w:bottom w:val="nil"/>
        <w:right w:val="nil"/>
        <w:between w:val="nil"/>
      </w:pBdr>
      <w:tabs>
        <w:tab w:val="center" w:pos="4536"/>
        <w:tab w:val="right" w:pos="9072"/>
      </w:tabs>
      <w:rPr>
        <w:color w:val="000000"/>
        <w:vertAlign w:val="subscript"/>
      </w:rPr>
    </w:pPr>
    <w:r>
      <w:rPr>
        <w:noProof/>
        <w:color w:val="000000"/>
        <w:vertAlign w:val="subscript"/>
      </w:rPr>
      <w:drawing>
        <wp:anchor distT="0" distB="0" distL="0" distR="0" simplePos="0" relativeHeight="251659264" behindDoc="1" locked="0" layoutInCell="1" hidden="0" allowOverlap="1" wp14:anchorId="658CE302" wp14:editId="68EDC0EE">
          <wp:simplePos x="0" y="0"/>
          <wp:positionH relativeFrom="page">
            <wp:posOffset>0</wp:posOffset>
          </wp:positionH>
          <wp:positionV relativeFrom="page">
            <wp:posOffset>3937</wp:posOffset>
          </wp:positionV>
          <wp:extent cx="7559040" cy="10689336"/>
          <wp:effectExtent l="0" t="0" r="0" b="0"/>
          <wp:wrapNone/>
          <wp:docPr id="4" name="image1.jpg" descr="Higru"/>
          <wp:cNvGraphicFramePr/>
          <a:graphic xmlns:a="http://schemas.openxmlformats.org/drawingml/2006/main">
            <a:graphicData uri="http://schemas.openxmlformats.org/drawingml/2006/picture">
              <pic:pic xmlns:pic="http://schemas.openxmlformats.org/drawingml/2006/picture">
                <pic:nvPicPr>
                  <pic:cNvPr id="0" name="image1.jpg" descr="Higru"/>
                  <pic:cNvPicPr preferRelativeResize="0"/>
                </pic:nvPicPr>
                <pic:blipFill>
                  <a:blip r:embed="rId1"/>
                  <a:srcRect/>
                  <a:stretch>
                    <a:fillRect/>
                  </a:stretch>
                </pic:blipFill>
                <pic:spPr>
                  <a:xfrm>
                    <a:off x="0" y="0"/>
                    <a:ext cx="7559040" cy="10689336"/>
                  </a:xfrm>
                  <a:prstGeom prst="rect">
                    <a:avLst/>
                  </a:prstGeom>
                  <a:ln/>
                </pic:spPr>
              </pic:pic>
            </a:graphicData>
          </a:graphic>
        </wp:anchor>
      </w:drawing>
    </w:r>
    <w:r>
      <w:rPr>
        <w:color w:val="000000"/>
        <w:vertAlign w:val="subscript"/>
      </w:rPr>
      <w:tab/>
    </w:r>
    <w:r>
      <w:rPr>
        <w:color w:val="000000"/>
        <w:vertAlign w:val="subscript"/>
      </w:rPr>
      <w:tab/>
    </w:r>
    <w:r>
      <w:rPr>
        <w:color w:val="000000"/>
        <w:vertAlign w:val="subscript"/>
      </w:rPr>
      <w:tab/>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D6AE3"/>
    <w:rsid w:val="00114342"/>
    <w:rsid w:val="002B4C64"/>
    <w:rsid w:val="002C3E71"/>
    <w:rsid w:val="003E33EF"/>
    <w:rsid w:val="0040680E"/>
    <w:rsid w:val="004D6AE3"/>
    <w:rsid w:val="004E2839"/>
    <w:rsid w:val="00530A27"/>
    <w:rsid w:val="00A5646A"/>
    <w:rsid w:val="00D41E43"/>
    <w:rsid w:val="00DA2472"/>
    <w:rsid w:val="00E665BA"/>
    <w:rsid w:val="00F00743"/>
    <w:rsid w:val="00F111D7"/>
    <w:rsid w:val="00F94340"/>
  </w:rsids>
  <m:mathPr>
    <m:mathFont m:val="Cambria Math"/>
    <m:brkBin m:val="before"/>
    <m:brkBinSub m:val="--"/>
    <m:smallFrac m:val="0"/>
    <m:dispDef/>
    <m:lMargin m:val="0"/>
    <m:rMargin m:val="0"/>
    <m:defJc m:val="centerGroup"/>
    <m:wrapIndent m:val="1440"/>
    <m:intLim m:val="subSup"/>
    <m:naryLim m:val="undOvr"/>
  </m:mathPr>
  <w:themeFontLang w:val="lt-LT"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7EE5CDF"/>
  <w15:docId w15:val="{E1ED75D5-6745-41BD-9E37-2B10972F3CA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lt" w:eastAsia="lt-LT"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spacing w:after="120"/>
      <w:jc w:val="both"/>
      <w:outlineLvl w:val="0"/>
    </w:pPr>
    <w:rPr>
      <w:rFonts w:ascii="Arial" w:eastAsia="Arial" w:hAnsi="Arial" w:cs="Arial"/>
      <w:b/>
      <w:bCs/>
      <w:sz w:val="28"/>
      <w:szCs w:val="28"/>
    </w:rPr>
  </w:style>
  <w:style w:type="paragraph" w:styleId="Heading2">
    <w:name w:val="heading 2"/>
    <w:basedOn w:val="Normal"/>
    <w:next w:val="Normal"/>
    <w:uiPriority w:val="9"/>
    <w:semiHidden/>
    <w:unhideWhenUsed/>
    <w:qFormat/>
    <w:pPr>
      <w:keepNext/>
      <w:keepLines/>
      <w:spacing w:before="360" w:after="80"/>
      <w:outlineLvl w:val="1"/>
    </w:pPr>
    <w:rPr>
      <w:b/>
      <w:bCs/>
      <w:sz w:val="36"/>
      <w:szCs w:val="36"/>
    </w:rPr>
  </w:style>
  <w:style w:type="paragraph" w:styleId="Heading3">
    <w:name w:val="heading 3"/>
    <w:basedOn w:val="Normal"/>
    <w:next w:val="Normal"/>
    <w:uiPriority w:val="9"/>
    <w:semiHidden/>
    <w:unhideWhenUsed/>
    <w:qFormat/>
    <w:pPr>
      <w:keepNext/>
      <w:keepLines/>
      <w:spacing w:before="200"/>
      <w:outlineLvl w:val="2"/>
    </w:pPr>
    <w:rPr>
      <w:rFonts w:ascii="Cambria" w:eastAsia="Cambria" w:hAnsi="Cambria" w:cs="Cambria"/>
      <w:b/>
      <w:bCs/>
      <w:color w:val="4F81BD"/>
    </w:rPr>
  </w:style>
  <w:style w:type="paragraph" w:styleId="Heading4">
    <w:name w:val="heading 4"/>
    <w:basedOn w:val="Normal"/>
    <w:next w:val="Normal"/>
    <w:uiPriority w:val="9"/>
    <w:semiHidden/>
    <w:unhideWhenUsed/>
    <w:qFormat/>
    <w:pPr>
      <w:keepNext/>
      <w:keepLines/>
      <w:spacing w:before="240" w:after="40"/>
      <w:outlineLvl w:val="3"/>
    </w:pPr>
    <w:rPr>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character" w:styleId="Hyperlink">
    <w:name w:val="Hyperlink"/>
    <w:basedOn w:val="DefaultParagraphFont"/>
    <w:uiPriority w:val="99"/>
    <w:unhideWhenUsed/>
    <w:rsid w:val="00E665BA"/>
    <w:rPr>
      <w:color w:val="0000FF" w:themeColor="hyperlink"/>
      <w:u w:val="single"/>
    </w:rPr>
  </w:style>
  <w:style w:type="character" w:styleId="UnresolvedMention">
    <w:name w:val="Unresolved Mention"/>
    <w:basedOn w:val="DefaultParagraphFont"/>
    <w:uiPriority w:val="99"/>
    <w:semiHidden/>
    <w:unhideWhenUsed/>
    <w:rsid w:val="00E665BA"/>
    <w:rPr>
      <w:color w:val="605E5C"/>
      <w:shd w:val="clear" w:color="auto" w:fill="E1DFDD"/>
    </w:rPr>
  </w:style>
  <w:style w:type="character" w:styleId="CommentReference">
    <w:name w:val="annotation reference"/>
    <w:basedOn w:val="DefaultParagraphFont"/>
    <w:uiPriority w:val="99"/>
    <w:semiHidden/>
    <w:unhideWhenUsed/>
    <w:rsid w:val="0040680E"/>
    <w:rPr>
      <w:sz w:val="16"/>
      <w:szCs w:val="16"/>
    </w:rPr>
  </w:style>
  <w:style w:type="paragraph" w:styleId="CommentText">
    <w:name w:val="annotation text"/>
    <w:basedOn w:val="Normal"/>
    <w:link w:val="CommentTextChar"/>
    <w:uiPriority w:val="99"/>
    <w:unhideWhenUsed/>
    <w:rsid w:val="0040680E"/>
    <w:rPr>
      <w:sz w:val="20"/>
      <w:szCs w:val="20"/>
    </w:rPr>
  </w:style>
  <w:style w:type="character" w:customStyle="1" w:styleId="CommentTextChar">
    <w:name w:val="Comment Text Char"/>
    <w:basedOn w:val="DefaultParagraphFont"/>
    <w:link w:val="CommentText"/>
    <w:uiPriority w:val="99"/>
    <w:rsid w:val="0040680E"/>
    <w:rPr>
      <w:sz w:val="20"/>
      <w:szCs w:val="20"/>
    </w:rPr>
  </w:style>
  <w:style w:type="paragraph" w:styleId="CommentSubject">
    <w:name w:val="annotation subject"/>
    <w:basedOn w:val="CommentText"/>
    <w:next w:val="CommentText"/>
    <w:link w:val="CommentSubjectChar"/>
    <w:uiPriority w:val="99"/>
    <w:semiHidden/>
    <w:unhideWhenUsed/>
    <w:rsid w:val="0040680E"/>
    <w:rPr>
      <w:b/>
      <w:bCs/>
    </w:rPr>
  </w:style>
  <w:style w:type="character" w:customStyle="1" w:styleId="CommentSubjectChar">
    <w:name w:val="Comment Subject Char"/>
    <w:basedOn w:val="CommentTextChar"/>
    <w:link w:val="CommentSubject"/>
    <w:uiPriority w:val="99"/>
    <w:semiHidden/>
    <w:rsid w:val="0040680E"/>
    <w:rPr>
      <w:b/>
      <w:bCs/>
      <w:sz w:val="20"/>
      <w:szCs w:val="20"/>
    </w:rPr>
  </w:style>
  <w:style w:type="paragraph" w:styleId="Revision">
    <w:name w:val="Revision"/>
    <w:hidden/>
    <w:uiPriority w:val="99"/>
    <w:semiHidden/>
    <w:rsid w:val="00F0074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yperlink" Target="mailto:bendraukime@lidl.lt" TargetMode="External"/><Relationship Id="rId12" Type="http://schemas.openxmlformats.org/officeDocument/2006/relationships/footer" Target="footer2.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header" Target="header3.xml"/><Relationship Id="rId5" Type="http://schemas.openxmlformats.org/officeDocument/2006/relationships/footnotes" Target="footnotes.xml"/><Relationship Id="rId10"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header" Target="header2.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header2.xml.rels><?xml version="1.0" encoding="UTF-8" standalone="yes"?>
<Relationships xmlns="http://schemas.openxmlformats.org/package/2006/relationships"><Relationship Id="rId1" Type="http://schemas.openxmlformats.org/officeDocument/2006/relationships/image" Target="media/image1.jpg"/></Relationships>
</file>

<file path=word/_rels/header3.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HoyVlWF5MNrChTz4VXR409K/5vQ==">CgMxLjA4AGpWCjVzdWdnZXN0SWRJbXBvcnRkYjA2ZDUxMC03MTc1LTRiZGMtYjljNS0zZTcxMmRiMjAzYzFfMRIdR29kYSBNYW5pdXNlIChHb2RhIE1hbml1xaHElylqVgo1c3VnZ2VzdElkSW1wb3J0ZGIwNmQ1MTAtNzE3NS00YmRjLWI5YzUtM2U3MTJkYjIwM2MxXzMSHUdvZGEgTWFuaXVzZSAoR29kYSBNYW5pdcWhxJcpciExVjFIaTcwdmFURTBzZjI3Z0d2amNJUEhkbVAtdlgzM3g=</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Metadata/LabelInfo.xml><?xml version="1.0" encoding="utf-8"?>
<clbl:labelList xmlns:clbl="http://schemas.microsoft.com/office/2020/mipLabelMetadata">
  <clbl:label id="{60b37cb2-a399-4c31-a85a-411fc8b623d3}" enabled="1" method="Standard" siteId="{d04f4717-5a6e-4b98-b3f9-6918e0385f4c}" contentBits="0" removed="0"/>
</clbl:labelList>
</file>

<file path=docProps/app.xml><?xml version="1.0" encoding="utf-8"?>
<Properties xmlns="http://schemas.openxmlformats.org/officeDocument/2006/extended-properties" xmlns:vt="http://schemas.openxmlformats.org/officeDocument/2006/docPropsVTypes">
  <Template>Normal</Template>
  <TotalTime>0</TotalTime>
  <Pages>2</Pages>
  <Words>2649</Words>
  <Characters>1510</Characters>
  <Application>Microsoft Office Word</Application>
  <DocSecurity>0</DocSecurity>
  <Lines>12</Lines>
  <Paragraphs>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4151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Rita Zinkevičė</cp:lastModifiedBy>
  <cp:revision>6</cp:revision>
  <dcterms:created xsi:type="dcterms:W3CDTF">2026-07-10T06:23:00Z</dcterms:created>
  <dcterms:modified xsi:type="dcterms:W3CDTF">2026-07-13T06:28:00Z</dcterms:modified>
</cp:coreProperties>
</file>