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C3579" w14:textId="77777777" w:rsidR="0072021A" w:rsidRPr="0072021A" w:rsidRDefault="0072021A" w:rsidP="0072021A">
      <w:pPr>
        <w:jc w:val="center"/>
        <w:rPr>
          <w:lang w:val="en-US"/>
        </w:rPr>
      </w:pPr>
      <w:r w:rsidRPr="0072021A">
        <w:rPr>
          <w:b/>
          <w:bCs/>
          <w:lang w:val="en-US"/>
        </w:rPr>
        <w:t>„</w:t>
      </w:r>
      <w:proofErr w:type="gramStart"/>
      <w:r w:rsidRPr="0072021A">
        <w:rPr>
          <w:b/>
          <w:bCs/>
          <w:lang w:val="en-US"/>
        </w:rPr>
        <w:t xml:space="preserve">Bigbank“ </w:t>
      </w:r>
      <w:proofErr w:type="spellStart"/>
      <w:r w:rsidRPr="0072021A">
        <w:rPr>
          <w:b/>
          <w:bCs/>
          <w:lang w:val="en-US"/>
        </w:rPr>
        <w:t>suteikė</w:t>
      </w:r>
      <w:proofErr w:type="spellEnd"/>
      <w:proofErr w:type="gramEnd"/>
      <w:r w:rsidRPr="0072021A">
        <w:rPr>
          <w:b/>
          <w:bCs/>
          <w:lang w:val="en-US"/>
        </w:rPr>
        <w:t xml:space="preserve"> 20 </w:t>
      </w:r>
      <w:proofErr w:type="spellStart"/>
      <w:r w:rsidRPr="0072021A">
        <w:rPr>
          <w:b/>
          <w:bCs/>
          <w:lang w:val="en-US"/>
        </w:rPr>
        <w:t>mln</w:t>
      </w:r>
      <w:proofErr w:type="spellEnd"/>
      <w:r w:rsidRPr="0072021A">
        <w:rPr>
          <w:b/>
          <w:bCs/>
          <w:lang w:val="en-US"/>
        </w:rPr>
        <w:t xml:space="preserve">. </w:t>
      </w:r>
      <w:proofErr w:type="spellStart"/>
      <w:r w:rsidRPr="0072021A">
        <w:rPr>
          <w:b/>
          <w:bCs/>
          <w:lang w:val="en-US"/>
        </w:rPr>
        <w:t>eurų</w:t>
      </w:r>
      <w:proofErr w:type="spellEnd"/>
      <w:r w:rsidRPr="0072021A">
        <w:rPr>
          <w:b/>
          <w:bCs/>
          <w:lang w:val="en-US"/>
        </w:rPr>
        <w:t xml:space="preserve"> </w:t>
      </w:r>
      <w:proofErr w:type="spellStart"/>
      <w:r w:rsidRPr="0072021A">
        <w:rPr>
          <w:b/>
          <w:bCs/>
          <w:lang w:val="en-US"/>
        </w:rPr>
        <w:t>paskolą</w:t>
      </w:r>
      <w:proofErr w:type="spellEnd"/>
      <w:r w:rsidRPr="0072021A">
        <w:rPr>
          <w:b/>
          <w:bCs/>
          <w:lang w:val="en-US"/>
        </w:rPr>
        <w:t xml:space="preserve"> „NATIVO Resort &amp; </w:t>
      </w:r>
      <w:proofErr w:type="gramStart"/>
      <w:r w:rsidRPr="0072021A">
        <w:rPr>
          <w:b/>
          <w:bCs/>
          <w:lang w:val="en-US"/>
        </w:rPr>
        <w:t xml:space="preserve">SPA“ </w:t>
      </w:r>
      <w:proofErr w:type="spellStart"/>
      <w:r w:rsidRPr="0072021A">
        <w:rPr>
          <w:b/>
          <w:bCs/>
          <w:lang w:val="en-US"/>
        </w:rPr>
        <w:t>projektui</w:t>
      </w:r>
      <w:proofErr w:type="spellEnd"/>
      <w:proofErr w:type="gramEnd"/>
      <w:r w:rsidRPr="0072021A">
        <w:rPr>
          <w:b/>
          <w:bCs/>
          <w:lang w:val="en-US"/>
        </w:rPr>
        <w:t xml:space="preserve"> </w:t>
      </w:r>
      <w:proofErr w:type="spellStart"/>
      <w:r w:rsidRPr="0072021A">
        <w:rPr>
          <w:b/>
          <w:bCs/>
          <w:lang w:val="en-US"/>
        </w:rPr>
        <w:t>Palangoje</w:t>
      </w:r>
      <w:proofErr w:type="spellEnd"/>
    </w:p>
    <w:p w14:paraId="6E4C40FD" w14:textId="64BB05C5" w:rsidR="0072021A" w:rsidRPr="0072021A" w:rsidRDefault="0072021A" w:rsidP="0072021A">
      <w:pPr>
        <w:jc w:val="both"/>
      </w:pPr>
      <w:r w:rsidRPr="0072021A">
        <w:t>Bankas „Bigbank“ investicijų valdytojo „Prosperus Asset Management“ valdomam nekilnojamojo turto fondui „NATIVO Resort“ suteikė 20 mln. eurų paskolą. Finansavimas bus skirtas esam</w:t>
      </w:r>
      <w:r w:rsidR="00E4153F">
        <w:t>iems</w:t>
      </w:r>
      <w:r w:rsidRPr="0072021A">
        <w:t xml:space="preserve"> finansini</w:t>
      </w:r>
      <w:r w:rsidR="00E4153F">
        <w:t>ams</w:t>
      </w:r>
      <w:r w:rsidRPr="0072021A">
        <w:t xml:space="preserve"> įsipareigojim</w:t>
      </w:r>
      <w:r w:rsidR="00E4153F">
        <w:t>ams</w:t>
      </w:r>
      <w:r w:rsidRPr="0072021A">
        <w:t xml:space="preserve"> </w:t>
      </w:r>
      <w:proofErr w:type="spellStart"/>
      <w:r w:rsidRPr="0072021A">
        <w:t>refinans</w:t>
      </w:r>
      <w:r w:rsidR="00E4153F">
        <w:t>uoti</w:t>
      </w:r>
      <w:proofErr w:type="spellEnd"/>
      <w:r w:rsidRPr="0072021A">
        <w:t xml:space="preserve"> ir likusi</w:t>
      </w:r>
      <w:r w:rsidR="00E4153F">
        <w:t>ems</w:t>
      </w:r>
      <w:r w:rsidRPr="0072021A">
        <w:t xml:space="preserve"> statybos darb</w:t>
      </w:r>
      <w:r w:rsidR="00E4153F">
        <w:t>ams</w:t>
      </w:r>
      <w:r w:rsidRPr="0072021A">
        <w:t xml:space="preserve"> Palangoje, </w:t>
      </w:r>
      <w:proofErr w:type="spellStart"/>
      <w:r w:rsidRPr="0072021A">
        <w:t>Monciškėse</w:t>
      </w:r>
      <w:proofErr w:type="spellEnd"/>
      <w:r w:rsidRPr="0072021A">
        <w:t xml:space="preserve">, plėtojamame kurortinio tipo komplekse „NATIVO </w:t>
      </w:r>
      <w:proofErr w:type="spellStart"/>
      <w:r w:rsidRPr="0072021A">
        <w:t>Resort</w:t>
      </w:r>
      <w:proofErr w:type="spellEnd"/>
      <w:r w:rsidRPr="0072021A">
        <w:t xml:space="preserve"> &amp; SPA“</w:t>
      </w:r>
      <w:r w:rsidR="00E345E6">
        <w:t>,</w:t>
      </w:r>
      <w:r w:rsidR="00E345E6" w:rsidRPr="00E345E6">
        <w:t xml:space="preserve"> </w:t>
      </w:r>
      <w:r w:rsidR="00E345E6">
        <w:t>f</w:t>
      </w:r>
      <w:r w:rsidR="00E345E6" w:rsidRPr="0072021A">
        <w:t>inans</w:t>
      </w:r>
      <w:r w:rsidR="00E345E6">
        <w:t>uoti.</w:t>
      </w:r>
    </w:p>
    <w:p w14:paraId="7E662889" w14:textId="5AF2F934" w:rsidR="0072021A" w:rsidRPr="0072021A" w:rsidRDefault="0072021A" w:rsidP="0072021A">
      <w:pPr>
        <w:jc w:val="both"/>
      </w:pPr>
      <w:r w:rsidRPr="0072021A">
        <w:t>Projektas šiuo metu yra pasiekęs brandžią statybų fazę – skirtingų pastatų baigtumas siekia 81–89 proc., o statybų pabaiga numatyta 2027 m. pirmąjį ketvirtį. Iš viso čia vystomas 13 951 kv. m poilsio, gyvenimo ir paslaugų kompleksas su apartamentais, viešbučio pastatu, SPA centru, penkiais baseinais, pirtimis, sporto, poilsio ir darbo erdvėmis. Projektas įgyvendinamas vienu etapu.</w:t>
      </w:r>
    </w:p>
    <w:p w14:paraId="302E0F13" w14:textId="6F065C45" w:rsidR="0072021A" w:rsidRPr="0072021A" w:rsidRDefault="0072021A" w:rsidP="0072021A">
      <w:pPr>
        <w:jc w:val="both"/>
      </w:pPr>
      <w:r w:rsidRPr="0072021A">
        <w:t xml:space="preserve">Pasak „Bigbank“ </w:t>
      </w:r>
      <w:r w:rsidR="00E4153F">
        <w:t>V</w:t>
      </w:r>
      <w:r w:rsidRPr="0072021A">
        <w:t>erslo paskolų skyriaus vadovo Deivido Žuko, šis finansavimo sandoris išsiskiria ne tik suma, bet ir projekto tipu – Lietuvos pajūryje tokio masto ištisus metus veikiančių poilsio ir gyvenimo kompleksų nėra daug.</w:t>
      </w:r>
    </w:p>
    <w:p w14:paraId="720516C1" w14:textId="6E203ABC" w:rsidR="0072021A" w:rsidRPr="0072021A" w:rsidRDefault="0072021A" w:rsidP="0072021A">
      <w:pPr>
        <w:jc w:val="both"/>
      </w:pPr>
      <w:r w:rsidRPr="0072021A">
        <w:t>„Finansuojant tokio tipo projektus</w:t>
      </w:r>
      <w:r w:rsidR="00E4153F">
        <w:t>,</w:t>
      </w:r>
      <w:r w:rsidRPr="0072021A">
        <w:t xml:space="preserve"> svarbiausia vertinti ne vien kvadratinius metrus ar esamą turto vertę, bet ir tai, ar projektas turi aiškų veikimo modelį po statybų pabaigos. Pajūrio </w:t>
      </w:r>
      <w:r w:rsidR="00E4153F">
        <w:t>nekilnojamojo turto</w:t>
      </w:r>
      <w:r w:rsidRPr="0072021A">
        <w:t xml:space="preserve"> rinkoje vis dar didelė dalis paklausos susijusi su sezoniškumu, todėl mums svarbu matyti sprendimus, kurie kuria vertę visus metus</w:t>
      </w:r>
      <w:r w:rsidR="00E4153F">
        <w:t>:</w:t>
      </w:r>
      <w:r w:rsidRPr="0072021A">
        <w:t xml:space="preserve"> infrastruktūrą gyventojams, paslaugas, energinį efektyvumą ir profesionalų projekto valdymą“, – sako D. Žukas.</w:t>
      </w:r>
    </w:p>
    <w:p w14:paraId="4846D58F" w14:textId="18671622" w:rsidR="0072021A" w:rsidRPr="0072021A" w:rsidRDefault="0072021A" w:rsidP="0072021A">
      <w:pPr>
        <w:jc w:val="both"/>
      </w:pPr>
      <w:r w:rsidRPr="0072021A">
        <w:t>„NATIVO Resort &amp; SPA“ vystomas maždaug 2 ha teritorijoje Monciškėse, apie 400 metrų nuo jūros. Komplekse numatomi</w:t>
      </w:r>
      <w:r>
        <w:t xml:space="preserve"> 149</w:t>
      </w:r>
      <w:r w:rsidRPr="0072021A">
        <w:t xml:space="preserve"> apartamentai su terasomis, priskirtomis automobilių stovėjimo vietomis, dviračių saugyklomis, taip pat bendros poilsio ir paslaugų erdvės. </w:t>
      </w:r>
    </w:p>
    <w:p w14:paraId="607BBB12" w14:textId="635506BB" w:rsidR="0072021A" w:rsidRPr="0072021A" w:rsidRDefault="0072021A" w:rsidP="0072021A">
      <w:pPr>
        <w:jc w:val="both"/>
      </w:pPr>
      <w:r w:rsidRPr="0072021A">
        <w:t xml:space="preserve">„Prosperus Asset Management“ </w:t>
      </w:r>
      <w:r w:rsidR="007846C6">
        <w:t xml:space="preserve">vadovo </w:t>
      </w:r>
      <w:r w:rsidRPr="0072021A">
        <w:t xml:space="preserve">Gedimino Baltakio teigimu, „NATIVO Resort &amp; SPA“ yra pirmasis tokio tipo projektas bendrovės fondų portfelyje. </w:t>
      </w:r>
      <w:r w:rsidR="00E4153F">
        <w:t>Prie</w:t>
      </w:r>
      <w:r w:rsidRPr="0072021A">
        <w:t xml:space="preserve"> projekt</w:t>
      </w:r>
      <w:r w:rsidR="00E4153F">
        <w:t>o</w:t>
      </w:r>
      <w:r w:rsidRPr="0072021A">
        <w:t xml:space="preserve"> prisijungusi „</w:t>
      </w:r>
      <w:proofErr w:type="spellStart"/>
      <w:r w:rsidRPr="0072021A">
        <w:t>Prosperus</w:t>
      </w:r>
      <w:proofErr w:type="spellEnd"/>
      <w:r w:rsidRPr="0072021A">
        <w:t xml:space="preserve"> </w:t>
      </w:r>
      <w:proofErr w:type="spellStart"/>
      <w:r w:rsidRPr="0072021A">
        <w:t>Asset</w:t>
      </w:r>
      <w:proofErr w:type="spellEnd"/>
      <w:r w:rsidRPr="0072021A">
        <w:t xml:space="preserve"> Management“ komanda iki šiol investavo apie 10 mln. eurų nuosavo kapitalo.</w:t>
      </w:r>
    </w:p>
    <w:p w14:paraId="05C47F81" w14:textId="0B0B0C45" w:rsidR="0072021A" w:rsidRPr="0072021A" w:rsidRDefault="0072021A" w:rsidP="0072021A">
      <w:pPr>
        <w:jc w:val="both"/>
      </w:pPr>
      <w:r w:rsidRPr="0072021A">
        <w:t>„</w:t>
      </w:r>
      <w:r>
        <w:t xml:space="preserve">Tai </w:t>
      </w:r>
      <w:r w:rsidRPr="0072021A">
        <w:t xml:space="preserve">yra infrastruktūrinis kurortinio </w:t>
      </w:r>
      <w:r w:rsidR="00E4153F">
        <w:t>nekilnojamojo turto</w:t>
      </w:r>
      <w:r w:rsidRPr="0072021A">
        <w:t xml:space="preserve"> projektas, kuriame svarbiausia ne tik parduoti atskirus vienetus, bet sukurti veikiančią sistemą: SPA, viešbutį, restoraną, paslaugas ir aplinką, kuria būtų galima naudotis ne tik vasarą. Refinansavimas šiame etape mums leidžia pakeisti ankstesnius finansavimo šaltinius labiau projektui tinkama bankine struktūra ir susitelkti į baigiamuosius darbus“, – sako G. Baltakis.</w:t>
      </w:r>
    </w:p>
    <w:p w14:paraId="5E5C22CC" w14:textId="7FC33893" w:rsidR="0072021A" w:rsidRPr="0072021A" w:rsidRDefault="0072021A" w:rsidP="0072021A">
      <w:pPr>
        <w:jc w:val="both"/>
      </w:pPr>
      <w:r w:rsidRPr="0072021A">
        <w:t>Jo teigimu, bank</w:t>
      </w:r>
      <w:r w:rsidR="00E345E6">
        <w:t>o</w:t>
      </w:r>
      <w:r w:rsidRPr="0072021A">
        <w:t xml:space="preserve"> refinansavimas svarbus ir pirkėjams, nes pažengusiame statybų etape projektui suteikia daugiau finansinio aiškumo.</w:t>
      </w:r>
    </w:p>
    <w:p w14:paraId="65BFA7A5" w14:textId="3E781AF6" w:rsidR="0072021A" w:rsidRPr="0072021A" w:rsidRDefault="0072021A" w:rsidP="0072021A">
      <w:pPr>
        <w:jc w:val="both"/>
      </w:pPr>
      <w:r w:rsidRPr="0072021A">
        <w:t xml:space="preserve">Projektas išsiskiria ir techniniais sprendimais. </w:t>
      </w:r>
      <w:r w:rsidR="00E345E6">
        <w:t>P</w:t>
      </w:r>
      <w:r w:rsidRPr="0072021A">
        <w:t>rojektuojami A++ energinio naudingumo klasės</w:t>
      </w:r>
      <w:r w:rsidR="00E345E6">
        <w:t xml:space="preserve"> pastatai</w:t>
      </w:r>
      <w:r w:rsidRPr="0072021A">
        <w:t xml:space="preserve">, komplekse numatyta geoterminė sistema, oras–vanduo </w:t>
      </w:r>
      <w:r w:rsidR="00E345E6">
        <w:t xml:space="preserve">tipo </w:t>
      </w:r>
      <w:r w:rsidRPr="0072021A">
        <w:t xml:space="preserve">šilumos siurbliai ir </w:t>
      </w:r>
      <w:r w:rsidR="004F55C1">
        <w:t>šiluminės</w:t>
      </w:r>
      <w:r w:rsidR="004F55C1" w:rsidRPr="0072021A">
        <w:t xml:space="preserve"> </w:t>
      </w:r>
      <w:r w:rsidRPr="0072021A">
        <w:t xml:space="preserve">energijos atgavimas iš nuotekų. </w:t>
      </w:r>
    </w:p>
    <w:p w14:paraId="048F5530" w14:textId="22F693FB" w:rsidR="0072021A" w:rsidRPr="0072021A" w:rsidRDefault="0072021A" w:rsidP="0072021A">
      <w:pPr>
        <w:jc w:val="both"/>
      </w:pPr>
      <w:r w:rsidRPr="0072021A">
        <w:t>Dėmesio skiriama ir medžiagoms bei architektūrai. Kompleksui parinkti medienos, aliuminio ir kitų ilgaamžių medžiagų sprendimai, o unikalios formos stogai dengiami Prancūzijoje gaminamomis titano</w:t>
      </w:r>
      <w:r w:rsidR="00E4153F">
        <w:t xml:space="preserve"> ir </w:t>
      </w:r>
      <w:r w:rsidRPr="0072021A">
        <w:t>cinko čerpėmis.</w:t>
      </w:r>
    </w:p>
    <w:p w14:paraId="09C3C9AA" w14:textId="272F6F64" w:rsidR="0072021A" w:rsidRPr="0072021A" w:rsidRDefault="0072021A" w:rsidP="0072021A">
      <w:pPr>
        <w:jc w:val="both"/>
      </w:pPr>
      <w:r w:rsidRPr="0072021A">
        <w:t>Vystytojai taip pat numato investicijas į aplinkinę infrastruktūrą</w:t>
      </w:r>
      <w:r w:rsidR="00E4153F">
        <w:t>:</w:t>
      </w:r>
      <w:r w:rsidRPr="0072021A">
        <w:t xml:space="preserve"> naują </w:t>
      </w:r>
      <w:proofErr w:type="spellStart"/>
      <w:r w:rsidRPr="0072021A">
        <w:t>Kutninkų</w:t>
      </w:r>
      <w:proofErr w:type="spellEnd"/>
      <w:r w:rsidRPr="0072021A">
        <w:t xml:space="preserve"> gatvės atkarpą, apšviestus pėsčiųjų ir dviračių takus, jungtis su Ošupio taku bei saugesnį patekimą prie jūros. Tai svarbu </w:t>
      </w:r>
      <w:r w:rsidRPr="0072021A">
        <w:lastRenderedPageBreak/>
        <w:t>ne tik būsimiems komplekso gyventojams, bet ir platesnei Monciškių teritorijai, kuri pastaraisiais metais tampa aktyvia</w:t>
      </w:r>
      <w:r w:rsidR="00E4153F">
        <w:t>i</w:t>
      </w:r>
      <w:r w:rsidRPr="0072021A">
        <w:t xml:space="preserve"> besivystanči</w:t>
      </w:r>
      <w:r w:rsidR="00E4153F">
        <w:t>a</w:t>
      </w:r>
      <w:r w:rsidRPr="0072021A">
        <w:t xml:space="preserve"> Palangos dali</w:t>
      </w:r>
      <w:r w:rsidR="00E4153F">
        <w:t>mi</w:t>
      </w:r>
      <w:r w:rsidRPr="0072021A">
        <w:t>.</w:t>
      </w:r>
    </w:p>
    <w:p w14:paraId="371C2D37" w14:textId="604228FA" w:rsidR="0072021A" w:rsidRPr="0072021A" w:rsidRDefault="0072021A" w:rsidP="0072021A">
      <w:pPr>
        <w:jc w:val="both"/>
      </w:pPr>
      <w:r w:rsidRPr="0072021A">
        <w:t xml:space="preserve">Pasak D. Žuko, tokie projektai rodo, kaip keičiasi pajūrio </w:t>
      </w:r>
      <w:r w:rsidR="00E4153F">
        <w:t>nekilnojamojo turto</w:t>
      </w:r>
      <w:r w:rsidRPr="0072021A">
        <w:t xml:space="preserve"> rinka.</w:t>
      </w:r>
    </w:p>
    <w:p w14:paraId="4EFF6222" w14:textId="7A003A4B" w:rsidR="0072021A" w:rsidRPr="0072021A" w:rsidRDefault="0072021A" w:rsidP="0072021A">
      <w:pPr>
        <w:jc w:val="both"/>
      </w:pPr>
      <w:r w:rsidRPr="0072021A">
        <w:t>„Anksčiau pajūrio būstas dažnai buvo vertinamas kaip vasaros pirkinys – keliems mėnesiams per metus. Dabar pirkėjai vis dažniau ieško antro būsto, darbo iš pajūrio galimybės ar investicinio turto, kuris turėtų aiškų naudojimo modelį visais sezonais. Tai reiškia, kad keičiasi ir finansavimo logika: tvarūs inžineriniai sprendimai, profesionalus valdymas ir reali paklausa tampa būtina projekto rizikos vertinimo dalimi“, – sako „Bigbank“ atstovas.</w:t>
      </w:r>
    </w:p>
    <w:p w14:paraId="6F29FD4B" w14:textId="1659AD4D" w:rsidR="0072021A" w:rsidRPr="00D91CFC" w:rsidRDefault="0072021A" w:rsidP="0072021A">
      <w:pPr>
        <w:jc w:val="both"/>
        <w:rPr>
          <w:i/>
          <w:iCs/>
        </w:rPr>
      </w:pPr>
      <w:r w:rsidRPr="00D91CFC">
        <w:rPr>
          <w:i/>
          <w:iCs/>
        </w:rPr>
        <w:t>Daugiau kaip 30 metų veikiantis bankas „Bigbank“ yra Estijos kapitalo valdomas komercinis bankas. 202</w:t>
      </w:r>
      <w:r>
        <w:rPr>
          <w:i/>
          <w:iCs/>
        </w:rPr>
        <w:t>6</w:t>
      </w:r>
      <w:r w:rsidRPr="00D91CFC">
        <w:rPr>
          <w:i/>
          <w:iCs/>
        </w:rPr>
        <w:t xml:space="preserve"> m. </w:t>
      </w:r>
      <w:r>
        <w:rPr>
          <w:i/>
          <w:iCs/>
        </w:rPr>
        <w:t>kovo 31</w:t>
      </w:r>
      <w:r w:rsidRPr="00D91CFC">
        <w:rPr>
          <w:i/>
          <w:iCs/>
        </w:rPr>
        <w:t xml:space="preserve"> d. duomenimis, bendras banko turtas sudarė </w:t>
      </w:r>
      <w:r>
        <w:rPr>
          <w:i/>
          <w:iCs/>
        </w:rPr>
        <w:t>3</w:t>
      </w:r>
      <w:r w:rsidRPr="00D91CFC">
        <w:rPr>
          <w:i/>
          <w:iCs/>
        </w:rPr>
        <w:t>,</w:t>
      </w:r>
      <w:r>
        <w:rPr>
          <w:i/>
          <w:iCs/>
        </w:rPr>
        <w:t>4</w:t>
      </w:r>
      <w:r w:rsidRPr="00D91CFC">
        <w:rPr>
          <w:i/>
          <w:iCs/>
        </w:rPr>
        <w:t xml:space="preserve"> mlrd. </w:t>
      </w:r>
      <w:r w:rsidR="00E4153F">
        <w:rPr>
          <w:i/>
          <w:iCs/>
        </w:rPr>
        <w:t>e</w:t>
      </w:r>
      <w:r w:rsidRPr="00D91CFC">
        <w:rPr>
          <w:i/>
          <w:iCs/>
        </w:rPr>
        <w:t>ur</w:t>
      </w:r>
      <w:r w:rsidR="00E4153F">
        <w:rPr>
          <w:i/>
          <w:iCs/>
        </w:rPr>
        <w:t>ų</w:t>
      </w:r>
      <w:r w:rsidRPr="00D91CFC">
        <w:rPr>
          <w:i/>
          <w:iCs/>
        </w:rPr>
        <w:t xml:space="preserve">, nuosavas kapitalas – </w:t>
      </w:r>
      <w:r>
        <w:rPr>
          <w:i/>
          <w:iCs/>
        </w:rPr>
        <w:t>298</w:t>
      </w:r>
      <w:r w:rsidRPr="00D91CFC">
        <w:rPr>
          <w:i/>
          <w:iCs/>
        </w:rPr>
        <w:t xml:space="preserve"> mln. </w:t>
      </w:r>
      <w:r w:rsidR="00E4153F">
        <w:rPr>
          <w:i/>
          <w:iCs/>
        </w:rPr>
        <w:t>e</w:t>
      </w:r>
      <w:r w:rsidRPr="00D91CFC">
        <w:rPr>
          <w:i/>
          <w:iCs/>
        </w:rPr>
        <w:t>ur</w:t>
      </w:r>
      <w:r w:rsidR="00E4153F">
        <w:rPr>
          <w:i/>
          <w:iCs/>
        </w:rPr>
        <w:t>ų</w:t>
      </w:r>
      <w:r w:rsidRPr="00D91CFC">
        <w:rPr>
          <w:i/>
          <w:iCs/>
        </w:rPr>
        <w:t>. Devyniose šalyse veikiantis bankas aptarnauja daugiau kaip 1</w:t>
      </w:r>
      <w:r>
        <w:rPr>
          <w:i/>
          <w:iCs/>
        </w:rPr>
        <w:t>96</w:t>
      </w:r>
      <w:r w:rsidRPr="00D91CFC">
        <w:rPr>
          <w:i/>
          <w:iCs/>
        </w:rPr>
        <w:t xml:space="preserve"> 000 aktyvių klientų, jame dirba daugiau kaip </w:t>
      </w:r>
      <w:r>
        <w:rPr>
          <w:i/>
          <w:iCs/>
        </w:rPr>
        <w:t>65</w:t>
      </w:r>
      <w:r w:rsidRPr="00D91CFC">
        <w:rPr>
          <w:i/>
          <w:iCs/>
        </w:rPr>
        <w:t>0 darbuotojų. Kredito reitingų agentūra „Moody's“ bankui „Bigbank“ suteikė Ba1 ilgalaikį indėlių reitingą, taip pat Ba2 bazinį kredito reitingą (BCA) ir pakoreguotą BCA.</w:t>
      </w:r>
    </w:p>
    <w:p w14:paraId="35567C5A" w14:textId="77777777" w:rsidR="00FB00C8" w:rsidRPr="0072021A" w:rsidRDefault="00FB00C8"/>
    <w:sectPr w:rsidR="00FB00C8" w:rsidRPr="007202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21A"/>
    <w:rsid w:val="000E4EDF"/>
    <w:rsid w:val="004F55C1"/>
    <w:rsid w:val="0072021A"/>
    <w:rsid w:val="007846C6"/>
    <w:rsid w:val="0095608D"/>
    <w:rsid w:val="00A66476"/>
    <w:rsid w:val="00B26A58"/>
    <w:rsid w:val="00B57906"/>
    <w:rsid w:val="00D36239"/>
    <w:rsid w:val="00E30908"/>
    <w:rsid w:val="00E345E6"/>
    <w:rsid w:val="00E4153F"/>
    <w:rsid w:val="00FB0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CF6C8"/>
  <w15:docId w15:val="{96B239CA-2905-475B-930D-597584A81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7202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202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2021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2021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2021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202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02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02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02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021A"/>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72021A"/>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72021A"/>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72021A"/>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72021A"/>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72021A"/>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72021A"/>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72021A"/>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72021A"/>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7202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021A"/>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7202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021A"/>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72021A"/>
    <w:pPr>
      <w:spacing w:before="160"/>
      <w:jc w:val="center"/>
    </w:pPr>
    <w:rPr>
      <w:i/>
      <w:iCs/>
      <w:color w:val="404040" w:themeColor="text1" w:themeTint="BF"/>
    </w:rPr>
  </w:style>
  <w:style w:type="character" w:customStyle="1" w:styleId="QuoteChar">
    <w:name w:val="Quote Char"/>
    <w:basedOn w:val="DefaultParagraphFont"/>
    <w:link w:val="Quote"/>
    <w:uiPriority w:val="29"/>
    <w:rsid w:val="0072021A"/>
    <w:rPr>
      <w:i/>
      <w:iCs/>
      <w:color w:val="404040" w:themeColor="text1" w:themeTint="BF"/>
      <w:lang w:val="lt-LT"/>
    </w:rPr>
  </w:style>
  <w:style w:type="paragraph" w:styleId="ListParagraph">
    <w:name w:val="List Paragraph"/>
    <w:basedOn w:val="Normal"/>
    <w:uiPriority w:val="34"/>
    <w:qFormat/>
    <w:rsid w:val="0072021A"/>
    <w:pPr>
      <w:ind w:left="720"/>
      <w:contextualSpacing/>
    </w:pPr>
  </w:style>
  <w:style w:type="character" w:styleId="IntenseEmphasis">
    <w:name w:val="Intense Emphasis"/>
    <w:basedOn w:val="DefaultParagraphFont"/>
    <w:uiPriority w:val="21"/>
    <w:qFormat/>
    <w:rsid w:val="0072021A"/>
    <w:rPr>
      <w:i/>
      <w:iCs/>
      <w:color w:val="2F5496" w:themeColor="accent1" w:themeShade="BF"/>
    </w:rPr>
  </w:style>
  <w:style w:type="paragraph" w:styleId="IntenseQuote">
    <w:name w:val="Intense Quote"/>
    <w:basedOn w:val="Normal"/>
    <w:next w:val="Normal"/>
    <w:link w:val="IntenseQuoteChar"/>
    <w:uiPriority w:val="30"/>
    <w:qFormat/>
    <w:rsid w:val="007202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2021A"/>
    <w:rPr>
      <w:i/>
      <w:iCs/>
      <w:color w:val="2F5496" w:themeColor="accent1" w:themeShade="BF"/>
      <w:lang w:val="lt-LT"/>
    </w:rPr>
  </w:style>
  <w:style w:type="character" w:styleId="IntenseReference">
    <w:name w:val="Intense Reference"/>
    <w:basedOn w:val="DefaultParagraphFont"/>
    <w:uiPriority w:val="32"/>
    <w:qFormat/>
    <w:rsid w:val="0072021A"/>
    <w:rPr>
      <w:b/>
      <w:bCs/>
      <w:smallCaps/>
      <w:color w:val="2F5496" w:themeColor="accent1" w:themeShade="BF"/>
      <w:spacing w:val="5"/>
    </w:rPr>
  </w:style>
  <w:style w:type="paragraph" w:styleId="Revision">
    <w:name w:val="Revision"/>
    <w:hidden/>
    <w:uiPriority w:val="99"/>
    <w:semiHidden/>
    <w:rsid w:val="007846C6"/>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657</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Murin</dc:creator>
  <cp:lastModifiedBy>Erik Murin</cp:lastModifiedBy>
  <cp:revision>2</cp:revision>
  <dcterms:created xsi:type="dcterms:W3CDTF">2026-07-13T06:14:00Z</dcterms:created>
  <dcterms:modified xsi:type="dcterms:W3CDTF">2026-07-13T06:14:00Z</dcterms:modified>
</cp:coreProperties>
</file>