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6EF05" w14:textId="77777777" w:rsidR="00A020BD" w:rsidRPr="00651BCA" w:rsidRDefault="00A020BD" w:rsidP="00A020BD">
      <w:pPr>
        <w:jc w:val="both"/>
        <w:rPr>
          <w:b/>
          <w:bCs/>
        </w:rPr>
      </w:pPr>
      <w:r w:rsidRPr="00651BCA">
        <w:rPr>
          <w:b/>
          <w:bCs/>
        </w:rPr>
        <w:t xml:space="preserve">„Agrokoncerno grupės“ statomai </w:t>
      </w:r>
      <w:proofErr w:type="spellStart"/>
      <w:r w:rsidRPr="00651BCA">
        <w:rPr>
          <w:b/>
          <w:bCs/>
        </w:rPr>
        <w:t>biometano</w:t>
      </w:r>
      <w:proofErr w:type="spellEnd"/>
      <w:r w:rsidRPr="00651BCA">
        <w:rPr>
          <w:b/>
          <w:bCs/>
        </w:rPr>
        <w:t xml:space="preserve"> gamyklai – 12,75 mln. eurų finansavimas iš Vokietijos banko LBBW </w:t>
      </w:r>
    </w:p>
    <w:p w14:paraId="2E7C6E9B" w14:textId="77777777" w:rsidR="00A020BD" w:rsidRDefault="00A020BD" w:rsidP="00A020BD">
      <w:pPr>
        <w:jc w:val="both"/>
      </w:pPr>
      <w:r>
        <w:t xml:space="preserve">„Agrokoncerno grupė“ pradeda didžiausio Europoje karvių fermų komplekso projekto II statybų etapą. </w:t>
      </w:r>
      <w:proofErr w:type="spellStart"/>
      <w:r>
        <w:t>Bebrujų</w:t>
      </w:r>
      <w:proofErr w:type="spellEnd"/>
      <w:r>
        <w:t xml:space="preserve"> kaime, Radviliškio rajone, šalia „Ateities ūkio“ karvių komplekso pradėta statyti </w:t>
      </w:r>
      <w:proofErr w:type="spellStart"/>
      <w:r>
        <w:t>biometano</w:t>
      </w:r>
      <w:proofErr w:type="spellEnd"/>
      <w:r>
        <w:t xml:space="preserve"> jėgainė.</w:t>
      </w:r>
    </w:p>
    <w:p w14:paraId="76ABF756" w14:textId="77777777" w:rsidR="00A020BD" w:rsidRDefault="00A020BD" w:rsidP="00A020BD">
      <w:pPr>
        <w:jc w:val="both"/>
      </w:pPr>
      <w:r>
        <w:t xml:space="preserve">„Agrokoncerno grupės“ generalinis direktorius Donatas Maciunskas sako, kad </w:t>
      </w:r>
      <w:proofErr w:type="spellStart"/>
      <w:r>
        <w:t>biometano</w:t>
      </w:r>
      <w:proofErr w:type="spellEnd"/>
      <w:r>
        <w:t xml:space="preserve"> jėgainėje tikimasi per metus pagaminti apie 20 </w:t>
      </w:r>
      <w:proofErr w:type="spellStart"/>
      <w:r>
        <w:t>GWh</w:t>
      </w:r>
      <w:proofErr w:type="spellEnd"/>
      <w:r>
        <w:t xml:space="preserve"> </w:t>
      </w:r>
      <w:proofErr w:type="spellStart"/>
      <w:r>
        <w:t>biodojų</w:t>
      </w:r>
      <w:proofErr w:type="spellEnd"/>
      <w:r>
        <w:t>, kurios bus tiekiamos į nacionalinį dujotiekį. Kartu bus generuojamos ir žaliųjų dujų kilmės garantijos – elektroniniai sertifikatai, patvirtinantys, kad ši energija pagaminta iš atsinaujinančių šaltinių.</w:t>
      </w:r>
    </w:p>
    <w:p w14:paraId="3E3CA5F0" w14:textId="77777777" w:rsidR="00A020BD" w:rsidRDefault="00A020BD" w:rsidP="00A020BD">
      <w:pPr>
        <w:jc w:val="both"/>
      </w:pPr>
      <w:r>
        <w:t xml:space="preserve">„Šis projektas parodo, kad žemės ūkis gali gaminti ne tik augalinės ir gyvulinės kilmės maisto žaliavas, bet ir kartu įgyvendinti inovatyvius energetikos sprendimus. Tai stiprina verslo atsparumą, aplinkosaugos, socialinės atsakomybės ir valdysenos rodiklius bei kuria ilgalaikę vertę“, – sako D. Maciunskas. </w:t>
      </w:r>
    </w:p>
    <w:p w14:paraId="37B6C03B" w14:textId="77777777" w:rsidR="00A020BD" w:rsidRDefault="00A020BD" w:rsidP="00A020BD">
      <w:pPr>
        <w:jc w:val="both"/>
      </w:pPr>
      <w:r>
        <w:t>II etapo investicijas finansuoja „</w:t>
      </w:r>
      <w:proofErr w:type="spellStart"/>
      <w:r>
        <w:t>Agrokoncernas</w:t>
      </w:r>
      <w:proofErr w:type="spellEnd"/>
      <w:r>
        <w:t xml:space="preserve"> grupė“ kartu su vienu didžiausių Vokietijos valstybinių komercinių bankų „</w:t>
      </w:r>
      <w:proofErr w:type="spellStart"/>
      <w:r>
        <w:t>Landesbank</w:t>
      </w:r>
      <w:proofErr w:type="spellEnd"/>
      <w:r>
        <w:t xml:space="preserve"> </w:t>
      </w:r>
      <w:proofErr w:type="spellStart"/>
      <w:r>
        <w:t>Baden-Württemberg</w:t>
      </w:r>
      <w:proofErr w:type="spellEnd"/>
      <w:r>
        <w:t>“ (LBBW), pirmaujančia Europos institucija įmonių ir eksporto finansavimo srityse.</w:t>
      </w:r>
    </w:p>
    <w:p w14:paraId="78F95B51" w14:textId="0AE8E51F" w:rsidR="00A020BD" w:rsidRDefault="00A020BD" w:rsidP="00A020BD">
      <w:pPr>
        <w:jc w:val="both"/>
      </w:pPr>
      <w:r>
        <w:t xml:space="preserve">Bankas „Agrokoncerno grupės“ valdomai įmonei „Ateities ūkis“ suteikė 12,75 mln. eurų ilgalaikę paskolą. Tai yra pirmasis atvejis, kai LBBW Lietuvoje finansuoja </w:t>
      </w:r>
      <w:proofErr w:type="spellStart"/>
      <w:r>
        <w:t>agrosektoriaus</w:t>
      </w:r>
      <w:proofErr w:type="spellEnd"/>
      <w:r>
        <w:t xml:space="preserve"> įmonę pagal Eksporto kredito agentūros (</w:t>
      </w:r>
      <w:proofErr w:type="spellStart"/>
      <w:r>
        <w:t>Export</w:t>
      </w:r>
      <w:proofErr w:type="spellEnd"/>
      <w:r>
        <w:t xml:space="preserve"> </w:t>
      </w:r>
      <w:proofErr w:type="spellStart"/>
      <w:r>
        <w:t>C</w:t>
      </w:r>
      <w:r>
        <w:t>redit</w:t>
      </w:r>
      <w:proofErr w:type="spellEnd"/>
      <w:r>
        <w:t xml:space="preserve"> </w:t>
      </w:r>
      <w:proofErr w:type="spellStart"/>
      <w:r>
        <w:t>A</w:t>
      </w:r>
      <w:r>
        <w:t>gency</w:t>
      </w:r>
      <w:proofErr w:type="spellEnd"/>
      <w:r>
        <w:t xml:space="preserve"> arba ECA) finansavimo schemą.</w:t>
      </w:r>
    </w:p>
    <w:p w14:paraId="113121FF" w14:textId="77777777" w:rsidR="00A020BD" w:rsidRDefault="00A020BD" w:rsidP="00A020BD">
      <w:pPr>
        <w:jc w:val="both"/>
      </w:pPr>
      <w:r>
        <w:t xml:space="preserve">„LBBW didžiuojasi galėdamas paremti šį Lietuvos žemės ūkiui reikšmingą projektą. Labai vertiname inovatyvų ir atsakingą  „Agrokoncerno grupės“ požiūrį“, – sako LBBW Eksporto finansavimo pritraukimo direktorius </w:t>
      </w:r>
      <w:proofErr w:type="spellStart"/>
      <w:r>
        <w:t>Thomas</w:t>
      </w:r>
      <w:proofErr w:type="spellEnd"/>
      <w:r>
        <w:t xml:space="preserve"> </w:t>
      </w:r>
      <w:proofErr w:type="spellStart"/>
      <w:r>
        <w:t>Oetter</w:t>
      </w:r>
      <w:proofErr w:type="spellEnd"/>
      <w:r>
        <w:t xml:space="preserve">. </w:t>
      </w:r>
    </w:p>
    <w:p w14:paraId="24F1F8F3" w14:textId="77777777" w:rsidR="00A020BD" w:rsidRDefault="00A020BD" w:rsidP="00A020BD">
      <w:pPr>
        <w:jc w:val="both"/>
      </w:pPr>
      <w:r>
        <w:t xml:space="preserve">„Agrokoncerno grupės“ generalinis direktorius D. Maciunskas pabrėžia, kad šis sandoris svarbus ne tik įmonių grupei, bet ir visam šalies </w:t>
      </w:r>
      <w:proofErr w:type="spellStart"/>
      <w:r>
        <w:t>agrosektoriui</w:t>
      </w:r>
      <w:proofErr w:type="spellEnd"/>
      <w:r>
        <w:t>.</w:t>
      </w:r>
    </w:p>
    <w:p w14:paraId="71E8366D" w14:textId="77777777" w:rsidR="00A020BD" w:rsidRDefault="00A020BD" w:rsidP="00A020BD">
      <w:pPr>
        <w:jc w:val="both"/>
      </w:pPr>
      <w:r>
        <w:t xml:space="preserve">„Šis sandoris rodo augantį tarptautinį pasitikėjimą Lietuvos </w:t>
      </w:r>
      <w:proofErr w:type="spellStart"/>
      <w:r>
        <w:t>agrosektoriaus</w:t>
      </w:r>
      <w:proofErr w:type="spellEnd"/>
      <w:r>
        <w:t xml:space="preserve"> galimybėmis, atsparumu ir ilgalaikiu augimo potencialu. ECA garantuotas finansavimas žymiai palengvina galimybę pritraukti lėšų tokio masto projektams, ypač, kai jie atitinka atsakingos plėtros tikslus. Kartu tai diversifikuoja mūsų finansavimo šaltinius ir atveria kelią tarptautiniams kreditoriams dalyvauti strategiškai svarbiuose projektuose“, – sako D. Maciunskas. </w:t>
      </w:r>
    </w:p>
    <w:p w14:paraId="747CDD9E" w14:textId="77777777" w:rsidR="00A020BD" w:rsidRDefault="00A020BD" w:rsidP="00A020BD">
      <w:pPr>
        <w:jc w:val="both"/>
      </w:pPr>
      <w:r>
        <w:t xml:space="preserve">Projekte dalyvauja ir daugiau nei 25 metų patirtį turinti Vokietijos bendrovė „COMMIT Project </w:t>
      </w:r>
      <w:proofErr w:type="spellStart"/>
      <w:r>
        <w:t>Partners</w:t>
      </w:r>
      <w:proofErr w:type="spellEnd"/>
      <w:r>
        <w:t xml:space="preserve"> </w:t>
      </w:r>
      <w:proofErr w:type="spellStart"/>
      <w:r>
        <w:t>GmbH</w:t>
      </w:r>
      <w:proofErr w:type="spellEnd"/>
      <w:r>
        <w:t>“, kuri apjungia skirtingus įrangos tiekėjus į vieną bendrą sandorį ir formaliai atstovauja projektą kaip eksportuotoja pagal ECA finansavimo sistemą. Bendrovė taip pat užtikrina, kad įranga būtų pristatyta laiku ir tinkamai, sutartys būtų vykdomos, o rizika – valdoma. Visa tai stiprina projekto galimybes pritraukti finansavimą.</w:t>
      </w:r>
    </w:p>
    <w:p w14:paraId="754EF77F" w14:textId="77777777" w:rsidR="00A020BD" w:rsidRDefault="00A020BD" w:rsidP="00A020BD">
      <w:pPr>
        <w:jc w:val="both"/>
      </w:pPr>
      <w:r>
        <w:t xml:space="preserve">„COMMIT Project </w:t>
      </w:r>
      <w:proofErr w:type="spellStart"/>
      <w:r>
        <w:t>Partners</w:t>
      </w:r>
      <w:proofErr w:type="spellEnd"/>
      <w:r>
        <w:t xml:space="preserve"> </w:t>
      </w:r>
      <w:proofErr w:type="spellStart"/>
      <w:r>
        <w:t>GmbH</w:t>
      </w:r>
      <w:proofErr w:type="spellEnd"/>
      <w:r>
        <w:t xml:space="preserve">“ veikia kaip finansinis paketuotojas. Mūsų vaidmuo yra suburti tiekėjus po viena sutartimi. Tai investuotojams suteikia galimybę gauti ilgalaikį finansavimą, paremtą ECA garantija. Mums didelė garbė būti šios reikšmingos „Agrokoncerno grupės“ iniciatyvos dalimi. Šis į ateitį orientuotas projektas nustato naujus žemės ūkio sektoriaus finansavimo standartus“, – sako „COMMIT Project </w:t>
      </w:r>
      <w:proofErr w:type="spellStart"/>
      <w:r>
        <w:t>Partners</w:t>
      </w:r>
      <w:proofErr w:type="spellEnd"/>
      <w:r>
        <w:t xml:space="preserve"> </w:t>
      </w:r>
      <w:proofErr w:type="spellStart"/>
      <w:r>
        <w:t>GmbH</w:t>
      </w:r>
      <w:proofErr w:type="spellEnd"/>
      <w:r>
        <w:t xml:space="preserve">“ generalinis direktorius </w:t>
      </w:r>
      <w:proofErr w:type="spellStart"/>
      <w:r>
        <w:t>Gerrit</w:t>
      </w:r>
      <w:proofErr w:type="spellEnd"/>
      <w:r>
        <w:t xml:space="preserve"> </w:t>
      </w:r>
      <w:proofErr w:type="spellStart"/>
      <w:r>
        <w:t>Schmitter</w:t>
      </w:r>
      <w:proofErr w:type="spellEnd"/>
      <w:r>
        <w:t>.</w:t>
      </w:r>
    </w:p>
    <w:p w14:paraId="7179C223" w14:textId="77777777" w:rsidR="00A020BD" w:rsidRDefault="00A020BD" w:rsidP="00A020BD">
      <w:pPr>
        <w:jc w:val="both"/>
      </w:pPr>
      <w:proofErr w:type="spellStart"/>
      <w:r>
        <w:t>Biometano</w:t>
      </w:r>
      <w:proofErr w:type="spellEnd"/>
      <w:r>
        <w:t xml:space="preserve"> jėgainės veiklos pradžia planuojama 2027 m. vasaros viduryje. Projekto generaliniu rangovu pasirinkta Lietuvos inžinerijos ir energetikos bendrovė „</w:t>
      </w:r>
      <w:proofErr w:type="spellStart"/>
      <w:r>
        <w:t>Biokona</w:t>
      </w:r>
      <w:proofErr w:type="spellEnd"/>
      <w:r>
        <w:t xml:space="preserve">“, kurios specializacija – </w:t>
      </w:r>
      <w:proofErr w:type="spellStart"/>
      <w:r>
        <w:t>biometano</w:t>
      </w:r>
      <w:proofErr w:type="spellEnd"/>
      <w:r>
        <w:t xml:space="preserve"> ir biodujų technologijos.</w:t>
      </w:r>
    </w:p>
    <w:p w14:paraId="6719B46B" w14:textId="77777777" w:rsidR="00A020BD" w:rsidRDefault="00A020BD" w:rsidP="00A020BD">
      <w:pPr>
        <w:jc w:val="both"/>
      </w:pPr>
      <w:r>
        <w:t>„Džiaugiamės galėdami prisidėti prie šio naujos kartos pieno komplekso, kuriame susijungia ūkininkavimas ir atsinaujinančios energetikos sprendimai. Būtent tokie projektai pagreitina perėjimą prie žiedinės, mažiau anglies dioksido išskiriančios ekonomikos“, – sako įmonės „</w:t>
      </w:r>
      <w:proofErr w:type="spellStart"/>
      <w:r>
        <w:t>Biokona</w:t>
      </w:r>
      <w:proofErr w:type="spellEnd"/>
      <w:r>
        <w:t>“ generalinis direktorius Algirdas Petreikis.</w:t>
      </w:r>
    </w:p>
    <w:p w14:paraId="602B68E0" w14:textId="77777777" w:rsidR="00A020BD" w:rsidRDefault="00A020BD" w:rsidP="00A020BD">
      <w:pPr>
        <w:jc w:val="both"/>
      </w:pPr>
      <w:r>
        <w:lastRenderedPageBreak/>
        <w:t xml:space="preserve">Sėkmingai įgyvendinus projektą, tai bus antroji „Agrokoncerno grupės“ valdoma </w:t>
      </w:r>
      <w:proofErr w:type="spellStart"/>
      <w:r>
        <w:t>biometano</w:t>
      </w:r>
      <w:proofErr w:type="spellEnd"/>
      <w:r>
        <w:t xml:space="preserve"> jėgainė. Pirmoji veikia Radviliškio rajone, šalia žemės ūkio bendrovės „Draugas“.</w:t>
      </w:r>
    </w:p>
    <w:p w14:paraId="7C634AD0" w14:textId="77777777" w:rsidR="00A020BD" w:rsidRPr="00651BCA" w:rsidRDefault="00A020BD" w:rsidP="00A020BD">
      <w:pPr>
        <w:pStyle w:val="p1"/>
        <w:spacing w:after="0"/>
        <w:jc w:val="both"/>
        <w:rPr>
          <w:rStyle w:val="s2"/>
          <w:rFonts w:ascii="Arial" w:hAnsi="Arial" w:cs="Arial"/>
          <w:b/>
          <w:bCs/>
          <w:color w:val="33CC33"/>
          <w:sz w:val="24"/>
          <w:szCs w:val="24"/>
        </w:rPr>
      </w:pPr>
      <w:r w:rsidRPr="00651BCA">
        <w:rPr>
          <w:rStyle w:val="s2"/>
          <w:rFonts w:ascii="Arial" w:hAnsi="Arial" w:cs="Arial"/>
          <w:b/>
          <w:bCs/>
          <w:color w:val="33CC33"/>
          <w:sz w:val="24"/>
          <w:szCs w:val="24"/>
        </w:rPr>
        <w:t>Daugiau informacijos:</w:t>
      </w:r>
    </w:p>
    <w:p w14:paraId="083A0DEB" w14:textId="77777777" w:rsidR="00A020BD" w:rsidRPr="00651BCA" w:rsidRDefault="00A020BD" w:rsidP="00A020BD">
      <w:pPr>
        <w:pStyle w:val="p1"/>
        <w:spacing w:before="0" w:beforeAutospacing="0" w:after="0" w:afterAutospacing="0"/>
        <w:jc w:val="both"/>
        <w:rPr>
          <w:rStyle w:val="s2"/>
          <w:rFonts w:ascii="Arial" w:hAnsi="Arial" w:cs="Arial"/>
          <w:b/>
          <w:bCs/>
        </w:rPr>
      </w:pPr>
      <w:r w:rsidRPr="00651BCA">
        <w:rPr>
          <w:rStyle w:val="s2"/>
          <w:rFonts w:ascii="Arial" w:hAnsi="Arial" w:cs="Arial"/>
          <w:b/>
          <w:bCs/>
        </w:rPr>
        <w:t>Viktorija Žižiūnienė</w:t>
      </w:r>
    </w:p>
    <w:p w14:paraId="3634A9B1" w14:textId="77777777" w:rsidR="00A020BD" w:rsidRPr="00651BCA" w:rsidRDefault="00A020BD" w:rsidP="00A020BD">
      <w:pPr>
        <w:pStyle w:val="p1"/>
        <w:spacing w:before="0" w:beforeAutospacing="0" w:after="0" w:afterAutospacing="0"/>
        <w:jc w:val="both"/>
        <w:rPr>
          <w:rStyle w:val="s2"/>
          <w:rFonts w:ascii="Arial" w:hAnsi="Arial" w:cs="Arial"/>
        </w:rPr>
      </w:pPr>
      <w:r w:rsidRPr="00651BCA">
        <w:rPr>
          <w:rStyle w:val="s2"/>
          <w:rFonts w:ascii="Arial" w:hAnsi="Arial" w:cs="Arial"/>
        </w:rPr>
        <w:t>„Agrokoncerno grupės“</w:t>
      </w:r>
    </w:p>
    <w:p w14:paraId="1D5EC36B" w14:textId="77777777" w:rsidR="00A020BD" w:rsidRPr="00083F0D" w:rsidRDefault="00A020BD" w:rsidP="00A020BD">
      <w:pPr>
        <w:pStyle w:val="p1"/>
        <w:spacing w:before="0" w:beforeAutospacing="0" w:after="0" w:afterAutospacing="0"/>
        <w:jc w:val="both"/>
        <w:rPr>
          <w:rStyle w:val="s2"/>
          <w:rFonts w:ascii="Arial" w:hAnsi="Arial" w:cs="Arial"/>
        </w:rPr>
      </w:pPr>
      <w:r w:rsidRPr="00083F0D">
        <w:rPr>
          <w:rStyle w:val="s2"/>
          <w:rFonts w:ascii="Arial" w:hAnsi="Arial" w:cs="Arial"/>
        </w:rPr>
        <w:t>Marketingo ir komunikacijos skyriaus vadovė</w:t>
      </w:r>
    </w:p>
    <w:p w14:paraId="577BAAB9" w14:textId="77777777" w:rsidR="00A020BD" w:rsidRPr="00651BCA" w:rsidRDefault="00A020BD" w:rsidP="00A020BD">
      <w:pPr>
        <w:pStyle w:val="p1"/>
        <w:spacing w:before="0" w:beforeAutospacing="0" w:after="0" w:afterAutospacing="0"/>
        <w:jc w:val="both"/>
        <w:rPr>
          <w:rStyle w:val="s2"/>
          <w:rFonts w:ascii="Arial" w:hAnsi="Arial" w:cs="Arial"/>
          <w:lang w:val="en-US"/>
        </w:rPr>
      </w:pPr>
      <w:r w:rsidRPr="00651BCA">
        <w:rPr>
          <w:rStyle w:val="s2"/>
          <w:rFonts w:ascii="Arial" w:hAnsi="Arial" w:cs="Arial"/>
          <w:lang w:val="en-US"/>
        </w:rPr>
        <w:t>Tel. +370 644 44279</w:t>
      </w:r>
    </w:p>
    <w:p w14:paraId="3E5166A8" w14:textId="77777777" w:rsidR="00A020BD" w:rsidRPr="00651BCA" w:rsidRDefault="00A020BD" w:rsidP="00A020BD">
      <w:pPr>
        <w:pStyle w:val="p1"/>
        <w:spacing w:before="0" w:beforeAutospacing="0" w:after="0" w:afterAutospacing="0"/>
        <w:jc w:val="both"/>
        <w:rPr>
          <w:rFonts w:ascii="Arial" w:hAnsi="Arial" w:cs="Arial"/>
        </w:rPr>
      </w:pPr>
      <w:r w:rsidRPr="00651BCA">
        <w:rPr>
          <w:rStyle w:val="s2"/>
          <w:rFonts w:ascii="Arial" w:hAnsi="Arial" w:cs="Arial"/>
          <w:lang w:val="it-IT"/>
        </w:rPr>
        <w:t xml:space="preserve">El. paštas: </w:t>
      </w:r>
      <w:hyperlink r:id="rId4" w:history="1">
        <w:r w:rsidRPr="00651BCA">
          <w:rPr>
            <w:rStyle w:val="Hipersaitas"/>
            <w:rFonts w:ascii="Arial" w:hAnsi="Arial" w:cs="Arial"/>
            <w:lang w:val="it-IT"/>
          </w:rPr>
          <w:t>viktorija.ziziuniene@agrokoncernas.lt</w:t>
        </w:r>
      </w:hyperlink>
    </w:p>
    <w:p w14:paraId="53DC00A4" w14:textId="77777777" w:rsidR="00A020BD" w:rsidRDefault="00A020BD" w:rsidP="00A020BD">
      <w:pPr>
        <w:jc w:val="both"/>
      </w:pPr>
    </w:p>
    <w:p w14:paraId="18B16DC8" w14:textId="77777777" w:rsidR="005B1F42" w:rsidRDefault="005B1F42"/>
    <w:sectPr w:rsidR="005B1F42" w:rsidSect="00A020BD">
      <w:headerReference w:type="default" r:id="rId5"/>
      <w:pgSz w:w="11906" w:h="16838"/>
      <w:pgMar w:top="1134" w:right="1134"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1639A" w14:textId="77777777" w:rsidR="00A020BD" w:rsidRDefault="00A020BD">
    <w:pPr>
      <w:pStyle w:val="Antrats"/>
    </w:pPr>
    <w:r>
      <w:rPr>
        <w:noProof/>
      </w:rPr>
      <w:drawing>
        <wp:inline distT="0" distB="0" distL="0" distR="0" wp14:anchorId="1923EC21" wp14:editId="12267AB8">
          <wp:extent cx="1807845" cy="6248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rotWithShape="1">
                  <a:blip r:embed="rId1">
                    <a:extLst>
                      <a:ext uri="{28A0092B-C50C-407E-A947-70E740481C1C}">
                        <a14:useLocalDpi xmlns:a14="http://schemas.microsoft.com/office/drawing/2010/main" val="0"/>
                      </a:ext>
                    </a:extLst>
                  </a:blip>
                  <a:srcRect l="15171" t="17078" r="-2961" b="16235"/>
                  <a:stretch/>
                </pic:blipFill>
                <pic:spPr bwMode="auto">
                  <a:xfrm>
                    <a:off x="0" y="0"/>
                    <a:ext cx="1818102" cy="628385"/>
                  </a:xfrm>
                  <a:prstGeom prst="rect">
                    <a:avLst/>
                  </a:prstGeom>
                  <a:ln>
                    <a:noFill/>
                  </a:ln>
                  <a:extLst>
                    <a:ext uri="{53640926-AAD7-44D8-BBD7-CCE9431645EC}">
                      <a14:shadowObscured xmlns:a14="http://schemas.microsoft.com/office/drawing/2010/main"/>
                    </a:ext>
                  </a:extLst>
                </pic:spPr>
              </pic:pic>
            </a:graphicData>
          </a:graphic>
        </wp:inline>
      </w:drawing>
    </w:r>
  </w:p>
  <w:p w14:paraId="4826E47C" w14:textId="77777777" w:rsidR="00A020BD" w:rsidRDefault="00A020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0BD"/>
    <w:rsid w:val="00105448"/>
    <w:rsid w:val="003B7733"/>
    <w:rsid w:val="00584E67"/>
    <w:rsid w:val="005B1F42"/>
    <w:rsid w:val="007E53C2"/>
    <w:rsid w:val="00866875"/>
    <w:rsid w:val="00953B3E"/>
    <w:rsid w:val="009D492B"/>
    <w:rsid w:val="00A020BD"/>
    <w:rsid w:val="00AF058B"/>
    <w:rsid w:val="00F4167A"/>
    <w:rsid w:val="00FF4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9AC9E"/>
  <w15:chartTrackingRefBased/>
  <w15:docId w15:val="{CA353DC8-3E12-4F81-862E-841854E1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4"/>
        <w:lang w:val="lt-LT"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20BD"/>
  </w:style>
  <w:style w:type="paragraph" w:styleId="Antrat1">
    <w:name w:val="heading 1"/>
    <w:basedOn w:val="prastasis"/>
    <w:next w:val="prastasis"/>
    <w:link w:val="Antrat1Diagrama"/>
    <w:uiPriority w:val="9"/>
    <w:qFormat/>
    <w:rsid w:val="00A020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020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020B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020B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20B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A020BD"/>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20BD"/>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020BD"/>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20BD"/>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20B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20B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20BD"/>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020BD"/>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20BD"/>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A020B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20B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020B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20B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020B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020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020B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020B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20BD"/>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020BD"/>
    <w:rPr>
      <w:i/>
      <w:iCs/>
      <w:color w:val="404040" w:themeColor="text1" w:themeTint="BF"/>
    </w:rPr>
  </w:style>
  <w:style w:type="paragraph" w:styleId="Sraopastraipa">
    <w:name w:val="List Paragraph"/>
    <w:basedOn w:val="prastasis"/>
    <w:uiPriority w:val="34"/>
    <w:qFormat/>
    <w:rsid w:val="00A020BD"/>
    <w:pPr>
      <w:ind w:left="720"/>
      <w:contextualSpacing/>
    </w:pPr>
  </w:style>
  <w:style w:type="character" w:styleId="Rykuspabraukimas">
    <w:name w:val="Intense Emphasis"/>
    <w:basedOn w:val="Numatytasispastraiposriftas"/>
    <w:uiPriority w:val="21"/>
    <w:qFormat/>
    <w:rsid w:val="00A020BD"/>
    <w:rPr>
      <w:i/>
      <w:iCs/>
      <w:color w:val="0F4761" w:themeColor="accent1" w:themeShade="BF"/>
    </w:rPr>
  </w:style>
  <w:style w:type="paragraph" w:styleId="Iskirtacitata">
    <w:name w:val="Intense Quote"/>
    <w:basedOn w:val="prastasis"/>
    <w:next w:val="prastasis"/>
    <w:link w:val="IskirtacitataDiagrama"/>
    <w:uiPriority w:val="30"/>
    <w:qFormat/>
    <w:rsid w:val="00A020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20BD"/>
    <w:rPr>
      <w:i/>
      <w:iCs/>
      <w:color w:val="0F4761" w:themeColor="accent1" w:themeShade="BF"/>
    </w:rPr>
  </w:style>
  <w:style w:type="character" w:styleId="Rykinuoroda">
    <w:name w:val="Intense Reference"/>
    <w:basedOn w:val="Numatytasispastraiposriftas"/>
    <w:uiPriority w:val="32"/>
    <w:qFormat/>
    <w:rsid w:val="00A020BD"/>
    <w:rPr>
      <w:b/>
      <w:bCs/>
      <w:smallCaps/>
      <w:color w:val="0F4761" w:themeColor="accent1" w:themeShade="BF"/>
      <w:spacing w:val="5"/>
    </w:rPr>
  </w:style>
  <w:style w:type="paragraph" w:styleId="Antrats">
    <w:name w:val="header"/>
    <w:basedOn w:val="prastasis"/>
    <w:link w:val="AntratsDiagrama"/>
    <w:uiPriority w:val="99"/>
    <w:unhideWhenUsed/>
    <w:rsid w:val="00A020BD"/>
    <w:pPr>
      <w:tabs>
        <w:tab w:val="center" w:pos="4819"/>
        <w:tab w:val="right" w:pos="9638"/>
      </w:tabs>
      <w:spacing w:after="0"/>
    </w:pPr>
  </w:style>
  <w:style w:type="character" w:customStyle="1" w:styleId="AntratsDiagrama">
    <w:name w:val="Antraštės Diagrama"/>
    <w:basedOn w:val="Numatytasispastraiposriftas"/>
    <w:link w:val="Antrats"/>
    <w:uiPriority w:val="99"/>
    <w:rsid w:val="00A020BD"/>
  </w:style>
  <w:style w:type="paragraph" w:customStyle="1" w:styleId="p1">
    <w:name w:val="p1"/>
    <w:basedOn w:val="prastasis"/>
    <w:rsid w:val="00A020BD"/>
    <w:pPr>
      <w:spacing w:before="100" w:beforeAutospacing="1" w:after="100" w:afterAutospacing="1"/>
    </w:pPr>
    <w:rPr>
      <w:rFonts w:ascii="Calibri" w:hAnsi="Calibri" w:cs="Calibri"/>
      <w:szCs w:val="22"/>
      <w:lang w:eastAsia="lt-LT"/>
    </w:rPr>
  </w:style>
  <w:style w:type="character" w:customStyle="1" w:styleId="s2">
    <w:name w:val="s2"/>
    <w:basedOn w:val="Numatytasispastraiposriftas"/>
    <w:rsid w:val="00A020BD"/>
  </w:style>
  <w:style w:type="character" w:styleId="Hipersaitas">
    <w:name w:val="Hyperlink"/>
    <w:basedOn w:val="Numatytasispastraiposriftas"/>
    <w:uiPriority w:val="99"/>
    <w:unhideWhenUsed/>
    <w:rsid w:val="00A020B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hyperlink" Target="mailto:viktorija.ziziuniene@agrokoncerna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497</Words>
  <Characters>3674</Characters>
  <Application>Microsoft Office Word</Application>
  <DocSecurity>0</DocSecurity>
  <Lines>57</Lines>
  <Paragraphs>23</Paragraphs>
  <ScaleCrop>false</ScaleCrop>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Žižiūnienė</dc:creator>
  <cp:keywords/>
  <dc:description/>
  <cp:lastModifiedBy>Viktorija Žižiūnienė</cp:lastModifiedBy>
  <cp:revision>1</cp:revision>
  <dcterms:created xsi:type="dcterms:W3CDTF">2026-07-16T19:42:00Z</dcterms:created>
  <dcterms:modified xsi:type="dcterms:W3CDTF">2026-07-16T19:44:00Z</dcterms:modified>
</cp:coreProperties>
</file>