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835E" w14:textId="77777777" w:rsidR="00EF5E9B" w:rsidRDefault="00EF5E9B" w:rsidP="00EF5E9B">
      <w:pPr>
        <w:spacing w:before="120" w:after="120" w:line="240" w:lineRule="auto"/>
        <w:jc w:val="both"/>
        <w:rPr>
          <w:rFonts w:ascii="Arial" w:hAnsi="Arial" w:cs="Arial"/>
          <w:b/>
          <w:bCs/>
          <w:color w:val="00435B"/>
          <w:sz w:val="22"/>
          <w:szCs w:val="22"/>
        </w:rPr>
      </w:pPr>
    </w:p>
    <w:p w14:paraId="27DD88D8" w14:textId="05D6012B" w:rsidR="00EF5E9B" w:rsidRPr="00DC509D" w:rsidRDefault="00EF5E9B" w:rsidP="00EF5E9B">
      <w:pPr>
        <w:spacing w:before="120" w:after="120" w:line="240" w:lineRule="auto"/>
        <w:jc w:val="both"/>
        <w:rPr>
          <w:rFonts w:ascii="Arial" w:hAnsi="Arial" w:cs="Arial"/>
          <w:b/>
          <w:bCs/>
          <w:color w:val="00435B"/>
          <w:sz w:val="22"/>
          <w:szCs w:val="22"/>
        </w:rPr>
      </w:pPr>
      <w:r w:rsidRPr="00DC509D">
        <w:rPr>
          <w:rFonts w:ascii="Arial" w:hAnsi="Arial" w:cs="Arial"/>
          <w:b/>
          <w:bCs/>
          <w:color w:val="00435B"/>
          <w:sz w:val="22"/>
          <w:szCs w:val="22"/>
        </w:rPr>
        <w:t>KOMENTARAS ŽINIASKLAIDAI</w:t>
      </w:r>
    </w:p>
    <w:p w14:paraId="78D78A93" w14:textId="0ED7B8D9" w:rsidR="00EF5E9B" w:rsidRDefault="00EF5E9B" w:rsidP="00EF5E9B">
      <w:pPr>
        <w:spacing w:before="120" w:after="120" w:line="240" w:lineRule="auto"/>
        <w:jc w:val="both"/>
        <w:rPr>
          <w:rFonts w:ascii="Arial" w:hAnsi="Arial" w:cs="Arial"/>
          <w:color w:val="00435B"/>
          <w:sz w:val="20"/>
          <w:szCs w:val="20"/>
        </w:rPr>
      </w:pPr>
      <w:r w:rsidRPr="00DC509D">
        <w:rPr>
          <w:rFonts w:ascii="Arial" w:hAnsi="Arial" w:cs="Arial"/>
          <w:color w:val="00435B"/>
          <w:sz w:val="20"/>
          <w:szCs w:val="20"/>
        </w:rPr>
        <w:t>202</w:t>
      </w:r>
      <w:r>
        <w:rPr>
          <w:rFonts w:ascii="Arial" w:hAnsi="Arial" w:cs="Arial"/>
          <w:color w:val="00435B"/>
          <w:sz w:val="20"/>
          <w:szCs w:val="20"/>
        </w:rPr>
        <w:t>6</w:t>
      </w:r>
      <w:r w:rsidRPr="00DC509D">
        <w:rPr>
          <w:rFonts w:ascii="Arial" w:hAnsi="Arial" w:cs="Arial"/>
          <w:color w:val="00435B"/>
          <w:sz w:val="20"/>
          <w:szCs w:val="20"/>
        </w:rPr>
        <w:t xml:space="preserve"> m. </w:t>
      </w:r>
      <w:r w:rsidR="008A65F5">
        <w:rPr>
          <w:rFonts w:ascii="Arial" w:hAnsi="Arial" w:cs="Arial"/>
          <w:color w:val="00435B"/>
          <w:sz w:val="20"/>
          <w:szCs w:val="20"/>
        </w:rPr>
        <w:t>liepos</w:t>
      </w:r>
      <w:r>
        <w:rPr>
          <w:rFonts w:ascii="Arial" w:hAnsi="Arial" w:cs="Arial"/>
          <w:color w:val="00435B"/>
          <w:sz w:val="20"/>
          <w:szCs w:val="20"/>
        </w:rPr>
        <w:t xml:space="preserve"> </w:t>
      </w:r>
      <w:r w:rsidR="008A65F5">
        <w:rPr>
          <w:rFonts w:ascii="Arial" w:hAnsi="Arial" w:cs="Arial"/>
          <w:color w:val="00435B"/>
          <w:sz w:val="20"/>
          <w:szCs w:val="20"/>
        </w:rPr>
        <w:t>21</w:t>
      </w:r>
      <w:r w:rsidRPr="00DC509D">
        <w:rPr>
          <w:rFonts w:ascii="Arial" w:hAnsi="Arial" w:cs="Arial"/>
          <w:color w:val="00435B"/>
          <w:sz w:val="20"/>
          <w:szCs w:val="20"/>
        </w:rPr>
        <w:t xml:space="preserve"> d. </w:t>
      </w:r>
    </w:p>
    <w:p w14:paraId="4A7912F1" w14:textId="77777777" w:rsidR="00EF5E9B" w:rsidRPr="00DC509D" w:rsidRDefault="00EF5E9B" w:rsidP="00EF5E9B">
      <w:pPr>
        <w:spacing w:before="120" w:after="120" w:line="240" w:lineRule="auto"/>
        <w:jc w:val="both"/>
        <w:rPr>
          <w:rFonts w:ascii="Arial" w:hAnsi="Arial" w:cs="Arial"/>
          <w:color w:val="00435B"/>
          <w:sz w:val="20"/>
          <w:szCs w:val="20"/>
        </w:rPr>
      </w:pPr>
    </w:p>
    <w:p w14:paraId="54BB5ED5" w14:textId="77777777" w:rsidR="00EF5E9B" w:rsidRPr="00DC509D" w:rsidRDefault="00EF5E9B" w:rsidP="00EF5E9B">
      <w:pPr>
        <w:spacing w:before="120" w:after="120" w:line="240" w:lineRule="auto"/>
        <w:jc w:val="both"/>
        <w:rPr>
          <w:rFonts w:ascii="Arial" w:hAnsi="Arial" w:cs="Arial"/>
          <w:i/>
          <w:iCs/>
          <w:color w:val="00435B"/>
          <w:sz w:val="22"/>
          <w:szCs w:val="22"/>
        </w:rPr>
      </w:pPr>
      <w:r w:rsidRPr="00DC509D">
        <w:rPr>
          <w:rFonts w:ascii="Arial" w:hAnsi="Arial" w:cs="Arial"/>
          <w:i/>
          <w:iCs/>
          <w:color w:val="00435B"/>
          <w:sz w:val="22"/>
          <w:szCs w:val="22"/>
        </w:rPr>
        <w:t>Agnė Jonaitytė</w:t>
      </w:r>
      <w:r>
        <w:rPr>
          <w:rFonts w:ascii="Arial" w:hAnsi="Arial" w:cs="Arial"/>
          <w:i/>
          <w:iCs/>
          <w:color w:val="00435B"/>
          <w:sz w:val="22"/>
          <w:szCs w:val="22"/>
        </w:rPr>
        <w:t>-</w:t>
      </w:r>
      <w:r w:rsidRPr="00DC509D">
        <w:rPr>
          <w:rFonts w:ascii="Arial" w:hAnsi="Arial" w:cs="Arial"/>
          <w:i/>
          <w:iCs/>
          <w:color w:val="00435B"/>
          <w:sz w:val="22"/>
          <w:szCs w:val="22"/>
        </w:rPr>
        <w:t>Karalienė</w:t>
      </w:r>
    </w:p>
    <w:p w14:paraId="3331F410" w14:textId="77777777" w:rsidR="00EF5E9B" w:rsidRDefault="00EF5E9B" w:rsidP="00EF5E9B">
      <w:pPr>
        <w:spacing w:before="120" w:after="120" w:line="240" w:lineRule="auto"/>
        <w:jc w:val="both"/>
        <w:rPr>
          <w:rFonts w:ascii="Arial" w:hAnsi="Arial" w:cs="Arial"/>
          <w:i/>
          <w:iCs/>
          <w:color w:val="00435B"/>
          <w:sz w:val="22"/>
          <w:szCs w:val="22"/>
        </w:rPr>
      </w:pPr>
      <w:r w:rsidRPr="00DC509D">
        <w:rPr>
          <w:rFonts w:ascii="Arial" w:hAnsi="Arial" w:cs="Arial"/>
          <w:i/>
          <w:iCs/>
          <w:color w:val="00435B"/>
          <w:sz w:val="22"/>
          <w:szCs w:val="22"/>
        </w:rPr>
        <w:t>ILTE personalo departamento direktorė</w:t>
      </w:r>
    </w:p>
    <w:p w14:paraId="739F18A2" w14:textId="77777777" w:rsidR="00EF5E9B" w:rsidRDefault="00EF5E9B" w:rsidP="009C23E0">
      <w:pPr>
        <w:rPr>
          <w:b/>
          <w:bCs/>
        </w:rPr>
      </w:pPr>
    </w:p>
    <w:p w14:paraId="32A2A4F4" w14:textId="3E99ADFA" w:rsidR="009C23E0" w:rsidRPr="00EF5E9B" w:rsidRDefault="00522E03" w:rsidP="009C23E0">
      <w:pPr>
        <w:rPr>
          <w:rFonts w:ascii="Arial" w:hAnsi="Arial" w:cs="Arial"/>
          <w:b/>
          <w:bCs/>
          <w:color w:val="00435B"/>
          <w:sz w:val="22"/>
          <w:szCs w:val="22"/>
        </w:rPr>
      </w:pPr>
      <w:r w:rsidRPr="00EF5E9B">
        <w:rPr>
          <w:rFonts w:ascii="Arial" w:hAnsi="Arial" w:cs="Arial"/>
          <w:b/>
          <w:bCs/>
          <w:color w:val="00435B"/>
          <w:sz w:val="22"/>
          <w:szCs w:val="22"/>
        </w:rPr>
        <w:t xml:space="preserve">Agnė Jonaitytė-Karalienė. </w:t>
      </w:r>
      <w:r w:rsidR="008A65F5" w:rsidRPr="008A65F5">
        <w:rPr>
          <w:rFonts w:ascii="Arial" w:hAnsi="Arial" w:cs="Arial"/>
          <w:b/>
          <w:bCs/>
          <w:color w:val="00435B"/>
          <w:sz w:val="22"/>
          <w:szCs w:val="22"/>
        </w:rPr>
        <w:t>Atostogos – ne prabanga, o organizacijos higiena: kodėl net ir jausdami nuovargį jų neišnaudojame?</w:t>
      </w:r>
    </w:p>
    <w:p w14:paraId="291A26F4" w14:textId="53D9867F" w:rsidR="00DF0FCF" w:rsidRDefault="008A65F5" w:rsidP="00DF0FCF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Vasara – atostogų pikas, tačiau statistika rodo paradoksą: net ir jausdami akivaizdų poilsio trūkumą, žmonės neišnaudoja visų turimų atostogų dienų. O kai kuriuose organizacijose vis dar gaji nuostata, kad atostogų „iškirpimas" iš metinių planų padeda būti pelningesniems. Tyrimai rodo priešingai – be poilsio dirbantys žmonės praranda produktyvumą, todėl atostogų planavimas turėtų tapti natūralia kiekvienos organizacijos higiena.</w:t>
      </w:r>
    </w:p>
    <w:p w14:paraId="7A32EABD" w14:textId="77777777" w:rsidR="008A65F5" w:rsidRPr="008A65F5" w:rsidRDefault="008A65F5" w:rsidP="008A65F5">
      <w:pPr>
        <w:rPr>
          <w:rFonts w:ascii="Arial" w:hAnsi="Arial" w:cs="Arial"/>
          <w:b/>
          <w:bCs/>
          <w:color w:val="00435B"/>
          <w:sz w:val="22"/>
          <w:szCs w:val="22"/>
        </w:rPr>
      </w:pPr>
      <w:r w:rsidRPr="008A65F5">
        <w:rPr>
          <w:rFonts w:ascii="Arial" w:hAnsi="Arial" w:cs="Arial"/>
          <w:b/>
          <w:bCs/>
          <w:color w:val="00435B"/>
          <w:sz w:val="22"/>
          <w:szCs w:val="22"/>
        </w:rPr>
        <w:t>Daugiau atostogų – didesnis jų trūkumo jausmas?</w:t>
      </w:r>
    </w:p>
    <w:p w14:paraId="0E645218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Lietuvoje atostogų klausimą aiškiai reglamentuoja Darbo kodeksas: darbdavys privalo suteikti kasmetines atostogas, o bent viena jų dalis negali būti trumpesnė nei 10 dienų. Europoje vidutiniškai suteikiama 20–22 atostogų dienos, o ilgiausiomis atostogomis pasaulyje gali džiaugtis Jemeno ir Jungtinių Arabų Emyratų darbuotojai – net 46 dienomis.</w:t>
      </w:r>
    </w:p>
    <w:p w14:paraId="39AE18E5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Tačiau skaičiai ne viską pasako. Kelionių bendrovės „Expedia" jau 24-us metus atliekamas tyrimas „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Vacation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Deprivation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>" atskleidžia įdomų paradoksą: šalyse, kuriose atostogų santykinai daugiau – pavyzdžiui, Prancūzijoje ar Vokietijoje – žmonės jaučia didesnį atostogų trūkumą nei ten, kur jos trumpesnės, tarkime, Japonijoje. Ir net jausdami šį trūkumą, darbuotojai visų atostogų neišnaudoja. Dažniausiai nurodoma priežastis – jaučiamas darbdavių spaudimas.</w:t>
      </w:r>
    </w:p>
    <w:p w14:paraId="66FDC92E" w14:textId="77777777" w:rsidR="008A65F5" w:rsidRPr="008A65F5" w:rsidRDefault="008A65F5" w:rsidP="008A65F5">
      <w:pPr>
        <w:rPr>
          <w:rFonts w:ascii="Arial" w:hAnsi="Arial" w:cs="Arial"/>
          <w:b/>
          <w:bCs/>
          <w:color w:val="00435B"/>
          <w:sz w:val="22"/>
          <w:szCs w:val="22"/>
        </w:rPr>
      </w:pPr>
      <w:r w:rsidRPr="008A65F5">
        <w:rPr>
          <w:rFonts w:ascii="Arial" w:hAnsi="Arial" w:cs="Arial"/>
          <w:b/>
          <w:bCs/>
          <w:color w:val="00435B"/>
          <w:sz w:val="22"/>
          <w:szCs w:val="22"/>
        </w:rPr>
        <w:t>Kodėl atostogos – būtinybė, o ne prabanga</w:t>
      </w:r>
    </w:p>
    <w:p w14:paraId="311BC832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 xml:space="preserve">Ir sveikas protas, ir tyrimai patvirtina: atostogos teigiamai veikia psichikos sveikatą ir kognityvines funkcijas. Jos išstumia žmogų iš kognityvinio komforto zonos – smegenys pripranta prie monotonijos, todėl mažėja koncentracija ir minčių aštrumas. JAV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Klivlando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 klinikos duomenimis atostogos taip pat nutraukia įprastą streso ciklą: smegenys pailsi, o naujos patirtys ir veiklos pakeitimas formuoja naujas neuronų jungtis.</w:t>
      </w:r>
    </w:p>
    <w:p w14:paraId="11DC01E1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 xml:space="preserve">Kartais tenka išgirsti: „Neisiu atostogų, nes nieko nesuplanavau“ arba „Grįžęs būnu dar labiau pavargęs“. Tačiau naujausi tyrimai, tarp jų 2025 metais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Ines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Nurja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, 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Ilirjada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Bendo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 atliktas tyrimas, rodo, kad atostogų efektas išlieka nuo 21 iki 43 dienų – priklausomai nuo to, kiek žmogus sugebėjo atsiriboti nuo darbo ir kaip sistemingai į jį sugrįžo.</w:t>
      </w:r>
    </w:p>
    <w:p w14:paraId="4040D4CD" w14:textId="77777777" w:rsidR="008A65F5" w:rsidRPr="008A65F5" w:rsidRDefault="008A65F5" w:rsidP="008A65F5">
      <w:pPr>
        <w:rPr>
          <w:rFonts w:ascii="Arial" w:hAnsi="Arial" w:cs="Arial"/>
          <w:b/>
          <w:bCs/>
          <w:color w:val="00435B"/>
          <w:sz w:val="22"/>
          <w:szCs w:val="22"/>
        </w:rPr>
      </w:pPr>
      <w:r w:rsidRPr="008A65F5">
        <w:rPr>
          <w:rFonts w:ascii="Arial" w:hAnsi="Arial" w:cs="Arial"/>
          <w:b/>
          <w:bCs/>
          <w:color w:val="00435B"/>
          <w:sz w:val="22"/>
          <w:szCs w:val="22"/>
        </w:rPr>
        <w:t>Vadovas – pavyzdys, o ne kliūtis</w:t>
      </w:r>
    </w:p>
    <w:p w14:paraId="1230A1EE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 xml:space="preserve">Teigiamą požiūrį į pilnavertes atostogas vadovai pirmiausia formuoja savo pavyzdžiu – patys skirdami laiko ilgesniam poilsiui. Vadovams, kaip ir visiems, atsitraukimas būtinas. Bet jis duoda ir papildomos </w:t>
      </w:r>
      <w:r w:rsidRPr="008A65F5">
        <w:rPr>
          <w:rFonts w:ascii="Arial" w:hAnsi="Arial" w:cs="Arial"/>
          <w:color w:val="00435B"/>
          <w:sz w:val="22"/>
          <w:szCs w:val="22"/>
        </w:rPr>
        <w:lastRenderedPageBreak/>
        <w:t>naudos organizacijai: pavaduojantys kolegos realiu laiku mokosi vadybinių darbų ir auga kaip specialistai ar būsimi vadovai. Tai kartu ir pasitikėjimo stiprinimas, ir savotiškas testas, kaip organizacija geba funkcionuoti be kertinių žmonių.</w:t>
      </w:r>
    </w:p>
    <w:p w14:paraId="6EC0D8B0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Svarbu ir tai, kiek vadovas geba „atsijungti“. Kartais užtenka paprasto susitarimo: netikrinsiu „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Teams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>“ ir el. pašto, o jei nutiks kas nors kritiškai svarbaus – skambinkite. Tokia žinutė komandai suteikia pasitikėjimo, kad ir jie gali ramiai atsijungti nuo darbų.</w:t>
      </w:r>
    </w:p>
    <w:p w14:paraId="7745BEBC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Atskiro dėmesio verta ir vis populiarėjanti „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darbostogų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“ sąvoka – kai dirbama persikrausčius į kitą vietą ar šalį. Darbas nuotoliu gali sukurti poilsio iliuziją, tačiau nuovargio kartais susikaupia net daugiau nei dirbant įprastai. Todėl ir suteikiant 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darbostogas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 xml:space="preserve"> verta sutarti, kada žmogus iš tikrųjų atostogaus.</w:t>
      </w:r>
    </w:p>
    <w:p w14:paraId="49B33A97" w14:textId="77777777" w:rsidR="008A65F5" w:rsidRPr="008A65F5" w:rsidRDefault="008A65F5" w:rsidP="008A65F5">
      <w:pPr>
        <w:rPr>
          <w:rFonts w:ascii="Arial" w:hAnsi="Arial" w:cs="Arial"/>
          <w:b/>
          <w:bCs/>
          <w:color w:val="00435B"/>
          <w:sz w:val="22"/>
          <w:szCs w:val="22"/>
        </w:rPr>
      </w:pPr>
      <w:r w:rsidRPr="008A65F5">
        <w:rPr>
          <w:rFonts w:ascii="Arial" w:hAnsi="Arial" w:cs="Arial"/>
          <w:b/>
          <w:bCs/>
          <w:color w:val="00435B"/>
          <w:sz w:val="22"/>
          <w:szCs w:val="22"/>
        </w:rPr>
        <w:t>Kaip suprasti, kad atostogų jau reikia?</w:t>
      </w:r>
    </w:p>
    <w:p w14:paraId="7BDB9C47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Iš tiesų, „</w:t>
      </w:r>
      <w:proofErr w:type="spellStart"/>
      <w:r w:rsidRPr="008A65F5">
        <w:rPr>
          <w:rFonts w:ascii="Arial" w:hAnsi="Arial" w:cs="Arial"/>
          <w:color w:val="00435B"/>
          <w:sz w:val="22"/>
          <w:szCs w:val="22"/>
        </w:rPr>
        <w:t>supratinėjimo</w:t>
      </w:r>
      <w:proofErr w:type="spellEnd"/>
      <w:r w:rsidRPr="008A65F5">
        <w:rPr>
          <w:rFonts w:ascii="Arial" w:hAnsi="Arial" w:cs="Arial"/>
          <w:color w:val="00435B"/>
          <w:sz w:val="22"/>
          <w:szCs w:val="22"/>
        </w:rPr>
        <w:t>“ neturėtų reikėti – ilgesnės atostogos bent kartą per metus turėtų būti įprasta higiena. Vis dėlto yra aiškūs ženklai, kad poilsis būtinas: sekmadieninis nerimas, „užliejimo“ jausmas, kai atrodo, jog neįmanoma susitvarkyti su darbų sąrašu, sunkumai priimant sprendimus, emocinis disbalansas net paprastose situacijose, dėmesio stoka.</w:t>
      </w:r>
    </w:p>
    <w:p w14:paraId="33073F70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Dažna klaida prieš atostogas – bandymas atlikti visus įmanomus darbus, kad niekam nieko nepaliktum. Taip pervargstama dar labiau, didėja klaidų tikimybė, o darbai kolegas vis tiek pasiekia – tik netikėtais būdais. Kita klaida – baimė atsijungti nuo el. pašto ir darbinių žinučių. Kartais už jos slypi slaptas nerimas: o kas, jeigu paaiškės, kad darbai vyksta ir be manęs? Vadovo užduotis – šiuos nerimus įvardyti ir susitarti dėl atostogavimo tvarkos.</w:t>
      </w:r>
    </w:p>
    <w:p w14:paraId="3819780A" w14:textId="77777777" w:rsidR="008A65F5" w:rsidRPr="008A65F5" w:rsidRDefault="008A65F5" w:rsidP="008A65F5">
      <w:pPr>
        <w:rPr>
          <w:rFonts w:ascii="Arial" w:hAnsi="Arial" w:cs="Arial"/>
          <w:color w:val="00435B"/>
          <w:sz w:val="22"/>
          <w:szCs w:val="22"/>
        </w:rPr>
      </w:pPr>
      <w:r w:rsidRPr="008A65F5">
        <w:rPr>
          <w:rFonts w:ascii="Arial" w:hAnsi="Arial" w:cs="Arial"/>
          <w:color w:val="00435B"/>
          <w:sz w:val="22"/>
          <w:szCs w:val="22"/>
        </w:rPr>
        <w:t>Stipriausi žmonės – tie, kurie geba pasirūpinti savimi – kad ilgainiui galėtų pasirūpinti kitais. O organizacijoms verta prisiminti: produktyvumo siekiančioje visuomenėje poilsio planavimas nėra išlaidos. Tai investicija, be kurios produktyvumas tiesiog neįmanomas.</w:t>
      </w:r>
    </w:p>
    <w:p w14:paraId="178F2AE2" w14:textId="77777777" w:rsidR="008A65F5" w:rsidRPr="00DF0FCF" w:rsidRDefault="008A65F5" w:rsidP="00DF0FCF">
      <w:pPr>
        <w:rPr>
          <w:rFonts w:ascii="Arial" w:hAnsi="Arial" w:cs="Arial"/>
          <w:color w:val="00435B"/>
          <w:sz w:val="22"/>
          <w:szCs w:val="22"/>
        </w:rPr>
      </w:pPr>
    </w:p>
    <w:p w14:paraId="287B13D2" w14:textId="6497493D" w:rsidR="00B77F05" w:rsidRPr="00DF0FCF" w:rsidRDefault="00B77F05" w:rsidP="00DF0FCF">
      <w:pPr>
        <w:rPr>
          <w:rFonts w:ascii="Arial" w:hAnsi="Arial" w:cs="Arial"/>
          <w:color w:val="00435B"/>
          <w:sz w:val="22"/>
          <w:szCs w:val="22"/>
        </w:rPr>
      </w:pPr>
    </w:p>
    <w:sectPr w:rsidR="00B77F05" w:rsidRPr="00DF0FCF">
      <w:head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82A0" w14:textId="77777777" w:rsidR="00115AD1" w:rsidRDefault="00115AD1" w:rsidP="00EF5E9B">
      <w:pPr>
        <w:spacing w:after="0" w:line="240" w:lineRule="auto"/>
      </w:pPr>
      <w:r>
        <w:separator/>
      </w:r>
    </w:p>
  </w:endnote>
  <w:endnote w:type="continuationSeparator" w:id="0">
    <w:p w14:paraId="2AF6165F" w14:textId="77777777" w:rsidR="00115AD1" w:rsidRDefault="00115AD1" w:rsidP="00EF5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565A" w14:textId="77777777" w:rsidR="00115AD1" w:rsidRDefault="00115AD1" w:rsidP="00EF5E9B">
      <w:pPr>
        <w:spacing w:after="0" w:line="240" w:lineRule="auto"/>
      </w:pPr>
      <w:r>
        <w:separator/>
      </w:r>
    </w:p>
  </w:footnote>
  <w:footnote w:type="continuationSeparator" w:id="0">
    <w:p w14:paraId="5FEB23B4" w14:textId="77777777" w:rsidR="00115AD1" w:rsidRDefault="00115AD1" w:rsidP="00EF5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BD48" w14:textId="79EF8171" w:rsidR="00EF5E9B" w:rsidRDefault="00EF5E9B">
    <w:pPr>
      <w:pStyle w:val="Header"/>
    </w:pPr>
    <w:r>
      <w:rPr>
        <w:rFonts w:ascii="Arial" w:eastAsia="Times New Roman" w:hAnsi="Arial" w:cs="Arial"/>
        <w:noProof/>
        <w:color w:val="0C253B"/>
        <w:kern w:val="0"/>
        <w:sz w:val="18"/>
        <w:szCs w:val="18"/>
        <w:lang w:eastAsia="en-GB"/>
      </w:rPr>
      <w:drawing>
        <wp:anchor distT="0" distB="0" distL="114300" distR="114300" simplePos="0" relativeHeight="251659264" behindDoc="0" locked="0" layoutInCell="1" allowOverlap="1" wp14:anchorId="7445D1DF" wp14:editId="359141B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39800" cy="495300"/>
          <wp:effectExtent l="0" t="0" r="0" b="0"/>
          <wp:wrapNone/>
          <wp:docPr id="932248874" name="Picture 2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2248874" name="Picture 2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98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E0"/>
    <w:rsid w:val="000952AC"/>
    <w:rsid w:val="00115AD1"/>
    <w:rsid w:val="001848A8"/>
    <w:rsid w:val="004A0711"/>
    <w:rsid w:val="0051770F"/>
    <w:rsid w:val="00522E03"/>
    <w:rsid w:val="007570C0"/>
    <w:rsid w:val="008534CD"/>
    <w:rsid w:val="008A65F5"/>
    <w:rsid w:val="008E13CA"/>
    <w:rsid w:val="009C23E0"/>
    <w:rsid w:val="00A16692"/>
    <w:rsid w:val="00B77F05"/>
    <w:rsid w:val="00C251EA"/>
    <w:rsid w:val="00C97BA7"/>
    <w:rsid w:val="00D81C39"/>
    <w:rsid w:val="00DF0FCF"/>
    <w:rsid w:val="00E228B7"/>
    <w:rsid w:val="00E42F8E"/>
    <w:rsid w:val="00EF5E9B"/>
    <w:rsid w:val="42AE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6BB7"/>
  <w15:chartTrackingRefBased/>
  <w15:docId w15:val="{B67FC535-A679-496D-963A-A308EECE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2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2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3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3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3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3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3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3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3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3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3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3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3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3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3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3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3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23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2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23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2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2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23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23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23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3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23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F5E9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E9B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EF5E9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E9B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Voroncova</dc:creator>
  <cp:keywords/>
  <dc:description/>
  <cp:lastModifiedBy>Viktorija Voroncova</cp:lastModifiedBy>
  <cp:revision>2</cp:revision>
  <dcterms:created xsi:type="dcterms:W3CDTF">2026-07-21T05:27:00Z</dcterms:created>
  <dcterms:modified xsi:type="dcterms:W3CDTF">2026-07-21T05:27:00Z</dcterms:modified>
</cp:coreProperties>
</file>