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liepos 21</w:t>
      </w:r>
      <w:r w:rsidDel="00000000" w:rsidR="00000000" w:rsidRPr="00000000">
        <w:rPr>
          <w:rFonts w:ascii="Calibri" w:cs="Calibri" w:eastAsia="Calibri" w:hAnsi="Calibri"/>
          <w:sz w:val="22"/>
          <w:szCs w:val="22"/>
          <w:rtl w:val="0"/>
        </w:rPr>
        <w:t xml:space="preserve"> d.</w:t>
      </w:r>
      <w:r w:rsidDel="00000000" w:rsidR="00000000" w:rsidRPr="00000000">
        <w:rPr>
          <w:rtl w:val="0"/>
        </w:rPr>
      </w:r>
    </w:p>
    <w:p w:rsidR="00000000" w:rsidDel="00000000" w:rsidP="00000000" w:rsidRDefault="00000000" w:rsidRPr="00000000" w14:paraId="00000002">
      <w:pPr>
        <w:widowControl w:val="0"/>
        <w:jc w:val="right"/>
        <w:rPr>
          <w:rFonts w:ascii="Calibri" w:cs="Calibri" w:eastAsia="Calibri" w:hAnsi="Calibri"/>
          <w:b w:val="1"/>
          <w:bCs w:val="1"/>
          <w:color w:val="1f497d"/>
          <w:sz w:val="36"/>
          <w:szCs w:val="36"/>
        </w:rPr>
      </w:pPr>
      <w:r w:rsidDel="00000000" w:rsidR="00000000" w:rsidRPr="00000000">
        <w:rPr>
          <w:rtl w:val="0"/>
        </w:rPr>
      </w:r>
    </w:p>
    <w:p w:rsidR="00000000" w:rsidDel="00000000" w:rsidP="00000000" w:rsidRDefault="00000000" w:rsidRPr="00000000" w14:paraId="00000003">
      <w:pPr>
        <w:spacing w:before="280" w:lineRule="auto"/>
        <w:jc w:val="center"/>
        <w:rPr>
          <w:rFonts w:ascii="Calibri" w:cs="Calibri" w:eastAsia="Calibri" w:hAnsi="Calibri"/>
          <w:b w:val="1"/>
          <w:bCs w:val="1"/>
          <w:color w:val="1f497d"/>
          <w:sz w:val="50"/>
          <w:szCs w:val="50"/>
          <w:highlight w:val="white"/>
        </w:rPr>
      </w:pPr>
      <w:r w:rsidDel="00000000" w:rsidR="00000000" w:rsidRPr="00000000">
        <w:rPr>
          <w:rFonts w:ascii="Calibri" w:cs="Calibri" w:eastAsia="Calibri" w:hAnsi="Calibri"/>
          <w:b w:val="1"/>
          <w:bCs w:val="1"/>
          <w:color w:val="1f497d"/>
          <w:sz w:val="36"/>
          <w:szCs w:val="36"/>
          <w:rtl w:val="0"/>
        </w:rPr>
        <w:t xml:space="preserve">Mėsos pakuotė po didinamuoju stiklu: padeda užtikrinti mėsos šviežumą ir saugumą</w:t>
      </w:r>
      <w:r w:rsidDel="00000000" w:rsidR="00000000" w:rsidRPr="00000000">
        <w:rPr>
          <w:rtl w:val="0"/>
        </w:rPr>
      </w:r>
    </w:p>
    <w:p w:rsidR="00000000" w:rsidDel="00000000" w:rsidP="00000000" w:rsidRDefault="00000000" w:rsidRPr="00000000" w14:paraId="00000004">
      <w:pPr>
        <w:spacing w:before="280" w:lineRule="auto"/>
        <w:jc w:val="both"/>
        <w:rPr>
          <w:rFonts w:ascii="Calibri" w:cs="Calibri" w:eastAsia="Calibri" w:hAnsi="Calibri"/>
          <w:b w:val="1"/>
          <w:bCs w:val="1"/>
          <w:sz w:val="22"/>
          <w:szCs w:val="22"/>
          <w:highlight w:val="white"/>
        </w:rPr>
      </w:pPr>
      <w:r w:rsidDel="00000000" w:rsidR="00000000" w:rsidRPr="00000000">
        <w:rPr>
          <w:rFonts w:ascii="Calibri" w:cs="Calibri" w:eastAsia="Calibri" w:hAnsi="Calibri"/>
          <w:b w:val="1"/>
          <w:bCs w:val="1"/>
          <w:sz w:val="22"/>
          <w:szCs w:val="22"/>
          <w:rtl w:val="0"/>
        </w:rPr>
        <w:t xml:space="preserve">Pirkdami šviežią mėsą daugelis pirmiausia atkreipia dėmesį į jos kainą ir galiojimo datą, tačiau ne mažiau svarbi yra ir pati pakuotė. Ji ne tik apsaugo produktą nuo galimų pažeidimų transportavimo metu, bet ir sumažina kontakto su aplinka riziką, taip padėdama ilgiau išlaikyti mėsos šviežumą bei skonines savybes.</w:t>
      </w:r>
      <w:r w:rsidDel="00000000" w:rsidR="00000000" w:rsidRPr="00000000">
        <w:rPr>
          <w:rtl w:val="0"/>
        </w:rPr>
      </w:r>
    </w:p>
    <w:p w:rsidR="00000000" w:rsidDel="00000000" w:rsidP="00000000" w:rsidRDefault="00000000" w:rsidRPr="00000000" w14:paraId="00000005">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„Tinkamai parinkta pakuotė yra svarbi šviežios mėsos kokybės užtikrinimo dalis. Ji padeda ilgiau išlaikyti mėsos šviežumą, spalvą ir skonines savybes, taip pat apsaugo produktą nuo išorinių veiksnių – kontakto su oru, drėgme, aplinka, kitais produktais ar žmonių rankomis“, – sako „Lidl“ Kokybės ir tvarumo departamento vadovas Lietuvoje, Latvijoje ir Estijoje Karolis Lebednikas.</w:t>
      </w:r>
    </w:p>
    <w:p w:rsidR="00000000" w:rsidDel="00000000" w:rsidP="00000000" w:rsidRDefault="00000000" w:rsidRPr="00000000" w14:paraId="00000006">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Šviežumą užtikrina vakuuminės ir atmosferinės pakuotės</w:t>
      </w:r>
    </w:p>
    <w:p w:rsidR="00000000" w:rsidDel="00000000" w:rsidP="00000000" w:rsidRDefault="00000000" w:rsidRPr="00000000" w14:paraId="00000007">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Pasak „Lidl“ kokybės eksperto, vienas svarbiausių mėsos šviežumą užtikrinančių veiksnių yra ne tik pats produktų supakavimas, bet ir tai, kokios pakuotėms tam naudojamos. Vienomis saugiausių laikomos vakuuminės ir atmosferinės pakuotės.</w:t>
      </w:r>
    </w:p>
    <w:p w:rsidR="00000000" w:rsidDel="00000000" w:rsidP="00000000" w:rsidRDefault="00000000" w:rsidRPr="00000000" w14:paraId="00000008">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„Atmosferinėse pakuotėse įprastas oras pakeičiamas anglies dioksido, azoto ir deguonies mišiniu. Vakuuminėse pakuotėse oras pašalinamas, todėl lėtėja produkto gedimo procesai ir mikroorganizmų dauginimasis. Būtent dėl šių savybių vakuuminės ir atmosferinės pakuotės padeda ilgiau išlaikyti mėsos šviežumą bei kokybę. Šviežiai mėsai „Lidl“ naudoja būtent šių dviejų tipų pakuotes“, – sako K. Lebednikas.</w:t>
      </w:r>
    </w:p>
    <w:p w:rsidR="00000000" w:rsidDel="00000000" w:rsidP="00000000" w:rsidRDefault="00000000" w:rsidRPr="00000000" w14:paraId="00000009">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Aiškus ženklinimas ir papildoma kokybės kontrolė</w:t>
      </w:r>
    </w:p>
    <w:p w:rsidR="00000000" w:rsidDel="00000000" w:rsidP="00000000" w:rsidRDefault="00000000" w:rsidRPr="00000000" w14:paraId="0000000A">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Pakuotė svarbi ir dėl aiškesnio mėsos produktų ženklinimo. Ant jos pateikiama visa svarbiausia informacija pirkėjui: galiojimo data, laikymo sąlygos, kilmės šalis, maistingumo informacija ir kokybės ženklai.</w:t>
      </w:r>
    </w:p>
    <w:p w:rsidR="00000000" w:rsidDel="00000000" w:rsidP="00000000" w:rsidRDefault="00000000" w:rsidRPr="00000000" w14:paraId="0000000B">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„Kai mėsa parduodama nesupakuota, pirkėjui ne visada patogu vienoje vietoje rasti visą informaciją apie produktą. Aiškus ženklinimas leidžia greitai suprasti, kokiomis sąlygomis produktą reikėtų laikyti ir iki kada suvartoti. Be to, ant pakuotės esantys kokybės ženklai suteikia papildomos informacijos apie produktui taikomą kokybės kontrolę“, – pasakoja „Lidl“ Kokybės ir tvarumo departamento vadovas Lietuvoje, Latvijoje ir Estijoje.</w:t>
      </w:r>
    </w:p>
    <w:p w:rsidR="00000000" w:rsidDel="00000000" w:rsidP="00000000" w:rsidRDefault="00000000" w:rsidRPr="00000000" w14:paraId="0000000C">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„Lidl“ mėsos ir jos gaminių šviežumą bei kokybę papildomai patvirtina pasaulinio kokybės tyrimų lyderio „Eurofins“ suteikiamas kokybės ženklas. Šiuo ženklu pažymėtus produktus galima atpažinti iš specialaus logotipo – mėlyno apskritimo su baltu užrašu „Eurofins“. Jis rodo, kad produktai reguliariai tikrinami nepriklausomoje laboratorijoje pagal kiekvienam produktui sudaromus kontrolės ir tyrimų planus, vertinant aktualius kokybės ir saugos parametrus.</w:t>
      </w:r>
    </w:p>
    <w:p w:rsidR="00000000" w:rsidDel="00000000" w:rsidP="00000000" w:rsidRDefault="00000000" w:rsidRPr="00000000" w14:paraId="0000000D">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Tai papildomas savanoriškas žingsnis kokybės kontrolės grandinėje, kurio ėmėsi „Lidl Lietuva“, siekdama suteikti daugiau užtikrintumo savo klientams. Lietuvoje „Eurofins“ kokybės ženklu pažymėtų mėsos gaminių galima įsigyti tik „Lidl“ tinklo parduotuvėse.</w:t>
      </w:r>
    </w:p>
    <w:p w:rsidR="00000000" w:rsidDel="00000000" w:rsidP="00000000" w:rsidRDefault="00000000" w:rsidRPr="00000000" w14:paraId="0000000E">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Diegiami tvaresnių pakuočių sprendimai</w:t>
      </w:r>
    </w:p>
    <w:p w:rsidR="00000000" w:rsidDel="00000000" w:rsidP="00000000" w:rsidRDefault="00000000" w:rsidRPr="00000000" w14:paraId="0000000F">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K. Lebednikas atkreipia dėmesį, kad vertinant pakuočių poveikį aplinkai svarbu žiūrėti į visą produkto kelią iki namų. Net ir nesupakuoti šviežios mėsos produktai parduotuvėse paprastai dedami į vienkartinius plastikinius maišelius, ant kurių klijuojami lipdukai su produkto informacija. Tokios pakuotės naudojamos labai trumpai – parsinešus produktus namo, jos dažniausiai iškart išmetamos.</w:t>
      </w:r>
    </w:p>
    <w:p w:rsidR="00000000" w:rsidDel="00000000" w:rsidP="00000000" w:rsidRDefault="00000000" w:rsidRPr="00000000" w14:paraId="00000010">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Tuo metu gamykloje supakuota mėsa ne tik geriau apsaugoma nuo aplinkos poveikio, bet ir ilgiau išlaiko savo šviežumą bei kokybę. Siekiant suderinti maisto saugą, patogumą ir tvarumą, „Lidl“ atnaujino privačių prekės ženklų šviežios mėsos pakuočių sudėtį.</w:t>
      </w:r>
    </w:p>
    <w:p w:rsidR="00000000" w:rsidDel="00000000" w:rsidP="00000000" w:rsidRDefault="00000000" w:rsidRPr="00000000" w14:paraId="00000011">
      <w:pPr>
        <w:spacing w:after="240" w:before="240" w:lineRule="auto"/>
        <w:jc w:val="both"/>
        <w:rPr>
          <w:rFonts w:ascii="Calibri" w:cs="Calibri" w:eastAsia="Calibri" w:hAnsi="Calibri"/>
          <w:b w:val="1"/>
          <w:bCs w:val="1"/>
          <w:sz w:val="22"/>
          <w:szCs w:val="22"/>
          <w:highlight w:val="white"/>
        </w:rPr>
      </w:pPr>
      <w:r w:rsidDel="00000000" w:rsidR="00000000" w:rsidRPr="00000000">
        <w:rPr>
          <w:rFonts w:ascii="Calibri" w:cs="Calibri" w:eastAsia="Calibri" w:hAnsi="Calibri"/>
          <w:sz w:val="22"/>
          <w:szCs w:val="22"/>
          <w:rtl w:val="0"/>
        </w:rPr>
        <w:t xml:space="preserve">„Atnaujintose pakuotėse naudojama net 70 proc. mažiau plastiko nei ankstesnėse. Jos taip pat tapo patogesnės klientams – specialiomis piktogramomis aiškiai išskiriamos skirtingos mėsos rūšys, todėl norimus produktus parduotuvėje galima atpažinti greičiau ir paprasčiau“, – teigia</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sz w:val="22"/>
          <w:szCs w:val="22"/>
          <w:rtl w:val="0"/>
        </w:rPr>
        <w:t xml:space="preserve">Kokybės ir tvarumo departamento vadovas Lietuvoje, Latvijoje ir Estijoje.</w:t>
      </w:r>
      <w:r w:rsidDel="00000000" w:rsidR="00000000" w:rsidRPr="00000000">
        <w:rPr>
          <w:rtl w:val="0"/>
        </w:rPr>
      </w:r>
    </w:p>
    <w:p w:rsidR="00000000" w:rsidDel="00000000" w:rsidP="00000000" w:rsidRDefault="00000000" w:rsidRPr="00000000" w14:paraId="00000012">
      <w:pPr>
        <w:spacing w:after="240" w:before="240" w:lineRule="auto"/>
        <w:jc w:val="both"/>
        <w:rPr>
          <w:rFonts w:ascii="Calibri" w:cs="Calibri" w:eastAsia="Calibri" w:hAnsi="Calibri"/>
          <w:color w:val="ff0000"/>
          <w:sz w:val="22"/>
          <w:szCs w:val="22"/>
        </w:rPr>
      </w:pPr>
      <w:r w:rsidDel="00000000" w:rsidR="00000000" w:rsidRPr="00000000">
        <w:rPr>
          <w:rFonts w:ascii="Calibri" w:cs="Calibri" w:eastAsia="Calibri" w:hAnsi="Calibri"/>
          <w:sz w:val="22"/>
          <w:szCs w:val="22"/>
          <w:rtl w:val="0"/>
        </w:rPr>
        <w:t xml:space="preserve">Šviežios ir kokybiškos mėsos bei jos produktų už žemą kainą galima įsigyti 86 „Lidl“ parduotuvėse 31 šalies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r w:rsidDel="00000000" w:rsidR="00000000" w:rsidRPr="00000000">
        <w:rPr>
          <w:rtl w:val="0"/>
        </w:rPr>
      </w:r>
    </w:p>
    <w:p w:rsidR="00000000" w:rsidDel="00000000" w:rsidP="00000000" w:rsidRDefault="00000000" w:rsidRPr="00000000" w14:paraId="00000013">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rPr>
          <w:rFonts w:ascii="Calibri" w:cs="Calibri" w:eastAsia="Calibri" w:hAnsi="Calibri"/>
          <w:color w:val="0000ff"/>
          <w:sz w:val="20"/>
          <w:szCs w:val="20"/>
          <w:u w:val="single"/>
        </w:rPr>
      </w:pPr>
      <w:r w:rsidDel="00000000" w:rsidR="00000000" w:rsidRPr="00000000">
        <w:rPr>
          <w:rFonts w:ascii="Calibri" w:cs="Calibri" w:eastAsia="Calibri" w:hAnsi="Calibri"/>
          <w:b w:val="1"/>
          <w:bCs w:val="1"/>
          <w:sz w:val="18"/>
          <w:szCs w:val="18"/>
          <w:rtl w:val="0"/>
        </w:rPr>
        <w:t xml:space="preserve">Daugiau informacijos:</w:t>
      </w:r>
      <w:r w:rsidDel="00000000" w:rsidR="00000000" w:rsidRPr="00000000">
        <w:rPr>
          <w:rFonts w:ascii="Calibri" w:cs="Calibri" w:eastAsia="Calibri" w:hAnsi="Calibri"/>
          <w:sz w:val="18"/>
          <w:szCs w:val="18"/>
          <w:rtl w:val="0"/>
        </w:rPr>
        <w:br w:type="textWrapping"/>
        <w:t xml:space="preserve">Korporatyvinių reikalų ir komunikacijos departamentas</w:t>
        <w:br w:type="textWrapping"/>
        <w:t xml:space="preserve">UAB „Lidl Lietuva“ </w:t>
        <w:br w:type="textWrapping"/>
      </w:r>
      <w:hyperlink r:id="rId7">
        <w:r w:rsidDel="00000000" w:rsidR="00000000" w:rsidRPr="00000000">
          <w:rPr>
            <w:rFonts w:ascii="Calibri" w:cs="Calibri" w:eastAsia="Calibri" w:hAnsi="Calibri"/>
            <w:color w:val="1155cc"/>
            <w:sz w:val="18"/>
            <w:szCs w:val="18"/>
            <w:u w:val="single"/>
            <w:rtl w:val="0"/>
          </w:rPr>
          <w:t xml:space="preserve">bendraukime@lidl.lt</w:t>
        </w:r>
      </w:hyperlink>
      <w:r w:rsidDel="00000000" w:rsidR="00000000" w:rsidRPr="00000000">
        <w:rPr>
          <w:rFonts w:ascii="Calibri" w:cs="Calibri" w:eastAsia="Calibri" w:hAnsi="Calibri"/>
          <w:sz w:val="18"/>
          <w:szCs w:val="18"/>
          <w:rtl w:val="0"/>
        </w:rPr>
        <w:t xml:space="preserve"> </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-123807</wp:posOffset>
              </wp:positionH>
              <wp:positionV relativeFrom="paragraph">
                <wp:posOffset>-454006</wp:posOffset>
              </wp:positionV>
              <wp:extent cx="4340225" cy="720725"/>
              <wp:effectExtent b="0" l="0" r="0" t="0"/>
              <wp:wrapNone/>
              <wp:docPr id="2"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-123807</wp:posOffset>
              </wp:positionH>
              <wp:positionV relativeFrom="paragraph">
                <wp:posOffset>-454006</wp:posOffset>
              </wp:positionV>
              <wp:extent cx="4340225" cy="720725"/>
              <wp:effectExtent b="0" l="0" r="0" t="0"/>
              <wp:wrapNone/>
              <wp:docPr id="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40225" cy="7207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-136507</wp:posOffset>
              </wp:positionH>
              <wp:positionV relativeFrom="paragraph">
                <wp:posOffset>-517506</wp:posOffset>
              </wp:positionV>
              <wp:extent cx="4340225" cy="720725"/>
              <wp:effectExtent b="0" l="0" r="0" t="0"/>
              <wp:wrapNone/>
              <wp:docPr id="1"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-136507</wp:posOffset>
              </wp:positionH>
              <wp:positionV relativeFrom="paragraph">
                <wp:posOffset>-517506</wp:posOffset>
              </wp:positionV>
              <wp:extent cx="4340225" cy="72072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40225" cy="7207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4"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bendraukime@lidl.l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Xj0nafQMg7kadIhbRZ66pjddMA==">CgMxLjA4AHIhMUdrSFcxVGwwaWRveXpXUE5OYkFrajFZbmhXMUlwcThP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d0e3e5fd84c01994f43489ed091d1f42b7f53a71493cb77245ed2e32dece860c</vt:lpwstr>
  </property>
</Properties>
</file>