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056A0E2" w14:textId="77777777" w:rsidR="00831CC3" w:rsidRPr="00831CC3" w:rsidRDefault="00831CC3" w:rsidP="00831CC3">
      <w:pPr>
        <w:jc w:val="both"/>
        <w:rPr>
          <w:rFonts w:ascii="Roboto" w:hAnsi="Roboto"/>
          <w:b/>
          <w:bCs/>
          <w:sz w:val="22"/>
          <w:szCs w:val="22"/>
        </w:rPr>
      </w:pPr>
      <w:r w:rsidRPr="00831CC3">
        <w:rPr>
          <w:rFonts w:ascii="Roboto" w:hAnsi="Roboto"/>
          <w:b/>
          <w:bCs/>
          <w:sz w:val="22"/>
          <w:szCs w:val="22"/>
        </w:rPr>
        <w:t>Komentaras žiniasklaidai</w:t>
      </w:r>
    </w:p>
    <w:p w14:paraId="1666B70D" w14:textId="6F260110" w:rsidR="00831CC3" w:rsidRPr="00831CC3" w:rsidRDefault="00831CC3" w:rsidP="00831CC3">
      <w:pPr>
        <w:jc w:val="both"/>
        <w:rPr>
          <w:rFonts w:ascii="Roboto" w:hAnsi="Roboto"/>
          <w:sz w:val="22"/>
          <w:szCs w:val="22"/>
        </w:rPr>
      </w:pPr>
      <w:r w:rsidRPr="00831CC3">
        <w:rPr>
          <w:rFonts w:ascii="Roboto" w:hAnsi="Roboto"/>
          <w:sz w:val="22"/>
          <w:szCs w:val="22"/>
        </w:rPr>
        <w:t xml:space="preserve">2026 m. liepos </w:t>
      </w:r>
      <w:r w:rsidR="00431855">
        <w:rPr>
          <w:rFonts w:ascii="Roboto" w:hAnsi="Roboto"/>
          <w:sz w:val="22"/>
          <w:szCs w:val="22"/>
          <w:lang w:val="en-US"/>
        </w:rPr>
        <w:t>2</w:t>
      </w:r>
      <w:r w:rsidR="000F1AA2">
        <w:rPr>
          <w:rFonts w:ascii="Roboto" w:hAnsi="Roboto"/>
          <w:sz w:val="22"/>
          <w:szCs w:val="22"/>
          <w:lang w:val="en-US"/>
        </w:rPr>
        <w:t>2</w:t>
      </w:r>
      <w:r w:rsidRPr="00831CC3">
        <w:rPr>
          <w:rFonts w:ascii="Roboto" w:hAnsi="Roboto"/>
          <w:sz w:val="22"/>
          <w:szCs w:val="22"/>
        </w:rPr>
        <w:t xml:space="preserve"> d.</w:t>
      </w:r>
    </w:p>
    <w:p w14:paraId="7D8922FF" w14:textId="77777777" w:rsidR="00831CC3" w:rsidRPr="00831CC3" w:rsidRDefault="00831CC3" w:rsidP="00831CC3">
      <w:pPr>
        <w:jc w:val="both"/>
        <w:rPr>
          <w:rFonts w:ascii="Roboto" w:hAnsi="Roboto"/>
          <w:b/>
          <w:bCs/>
          <w:sz w:val="22"/>
          <w:szCs w:val="22"/>
        </w:rPr>
      </w:pPr>
      <w:r w:rsidRPr="00831CC3">
        <w:rPr>
          <w:rFonts w:ascii="Roboto" w:hAnsi="Roboto"/>
          <w:b/>
          <w:bCs/>
          <w:sz w:val="22"/>
          <w:szCs w:val="22"/>
        </w:rPr>
        <w:t>Vaidas Žagūnis. Atsinaujinęs naftos kainų šokas vėl išbando Lietuvos verslo pasitikėjimą</w:t>
      </w:r>
    </w:p>
    <w:p w14:paraId="11107E77" w14:textId="334F0AE4" w:rsidR="00831CC3" w:rsidRPr="00831CC3" w:rsidRDefault="00831CC3" w:rsidP="00831CC3">
      <w:pPr>
        <w:jc w:val="both"/>
        <w:rPr>
          <w:rFonts w:ascii="Roboto" w:hAnsi="Roboto"/>
          <w:b/>
          <w:bCs/>
          <w:sz w:val="22"/>
          <w:szCs w:val="22"/>
        </w:rPr>
      </w:pPr>
      <w:r w:rsidRPr="00831CC3">
        <w:rPr>
          <w:rFonts w:ascii="Roboto" w:hAnsi="Roboto"/>
          <w:b/>
          <w:bCs/>
          <w:sz w:val="22"/>
          <w:szCs w:val="22"/>
        </w:rPr>
        <w:t>Lietuvos verslo pasitikėjimas pasirodė neįprastai atsparus per du labai skirtingus geopolitinius sukrėtimus: 2022 m. per karą Ukrainoje jis sumažėjo 6,9 punkto, 2026 m. per konfliktą dėl Irano – tik 2,2 punkto, o paslaugų ir statybos sektorių nuotaikos antrojo sukrėtimo metu net pagerėjo. Tačiau rizika, kurią įvardijome kaip vertą stebėti po šio palyginimo, jau pradėjo materializuotis.</w:t>
      </w:r>
    </w:p>
    <w:p w14:paraId="40D06170" w14:textId="38EF7044" w:rsidR="00831CC3" w:rsidRPr="00831CC3" w:rsidRDefault="00831CC3" w:rsidP="00831CC3">
      <w:pPr>
        <w:jc w:val="both"/>
        <w:rPr>
          <w:rFonts w:ascii="Roboto" w:hAnsi="Roboto"/>
          <w:sz w:val="22"/>
          <w:szCs w:val="22"/>
        </w:rPr>
      </w:pPr>
      <w:r w:rsidRPr="00831CC3">
        <w:rPr>
          <w:rFonts w:ascii="Roboto" w:hAnsi="Roboto"/>
          <w:sz w:val="22"/>
          <w:szCs w:val="22"/>
        </w:rPr>
        <w:t>Po trump</w:t>
      </w:r>
      <w:r>
        <w:rPr>
          <w:rFonts w:ascii="Roboto" w:hAnsi="Roboto"/>
          <w:sz w:val="22"/>
          <w:szCs w:val="22"/>
        </w:rPr>
        <w:t>ų</w:t>
      </w:r>
      <w:r w:rsidRPr="00831CC3">
        <w:rPr>
          <w:rFonts w:ascii="Roboto" w:hAnsi="Roboto"/>
          <w:sz w:val="22"/>
          <w:szCs w:val="22"/>
        </w:rPr>
        <w:t xml:space="preserve"> paliaub</w:t>
      </w:r>
      <w:r>
        <w:rPr>
          <w:rFonts w:ascii="Roboto" w:hAnsi="Roboto"/>
          <w:sz w:val="22"/>
          <w:szCs w:val="22"/>
        </w:rPr>
        <w:t>ų</w:t>
      </w:r>
      <w:r w:rsidRPr="00831CC3">
        <w:rPr>
          <w:rFonts w:ascii="Roboto" w:hAnsi="Roboto"/>
          <w:sz w:val="22"/>
          <w:szCs w:val="22"/>
        </w:rPr>
        <w:t xml:space="preserve"> JAV ir Irano įtampa vėl išaugo, o per trumpą laiką </w:t>
      </w:r>
      <w:r>
        <w:rPr>
          <w:rFonts w:ascii="Roboto" w:hAnsi="Roboto"/>
          <w:sz w:val="22"/>
          <w:szCs w:val="22"/>
          <w:lang w:val="lt-LT"/>
        </w:rPr>
        <w:t>„</w:t>
      </w:r>
      <w:r w:rsidRPr="00831CC3">
        <w:rPr>
          <w:rFonts w:ascii="Roboto" w:hAnsi="Roboto"/>
          <w:sz w:val="22"/>
          <w:szCs w:val="22"/>
        </w:rPr>
        <w:t>Brent</w:t>
      </w:r>
      <w:r>
        <w:rPr>
          <w:rFonts w:ascii="Roboto" w:hAnsi="Roboto"/>
          <w:sz w:val="22"/>
          <w:szCs w:val="22"/>
          <w:lang w:val="lt-LT"/>
        </w:rPr>
        <w:t>“</w:t>
      </w:r>
      <w:r w:rsidRPr="00831CC3">
        <w:rPr>
          <w:rFonts w:ascii="Roboto" w:hAnsi="Roboto"/>
          <w:sz w:val="22"/>
          <w:szCs w:val="22"/>
        </w:rPr>
        <w:t xml:space="preserve"> naftos kaina pakilo nuo maždaug 70 iki 85 JAV dolerių už barelį. Lietuva </w:t>
      </w:r>
      <w:r>
        <w:rPr>
          <w:rFonts w:ascii="Roboto" w:hAnsi="Roboto"/>
          <w:sz w:val="22"/>
          <w:szCs w:val="22"/>
        </w:rPr>
        <w:t>naftos brangimui</w:t>
      </w:r>
      <w:r w:rsidRPr="00831CC3">
        <w:rPr>
          <w:rFonts w:ascii="Roboto" w:hAnsi="Roboto"/>
          <w:sz w:val="22"/>
          <w:szCs w:val="22"/>
        </w:rPr>
        <w:t xml:space="preserve"> yra jautresnė nei kaimyninės Baltijos šalys, nes degalai sudaro beveik 6 proc. Lietuvos namų ūkių išlaidų – didžiausią dalį regione. Dabar klausimas yra ne tai, ar pasitikėjimas išsilaikys trečią kartą, o tai, kiek užsitęsęs naftos kainų šokas kainuotų Lietuvos verslui ir namų ūkiams, jei kainos greitai neatslūgs.</w:t>
      </w:r>
    </w:p>
    <w:p w14:paraId="1536E719" w14:textId="6438BFDE" w:rsidR="00831CC3" w:rsidRPr="00831CC3" w:rsidRDefault="00831CC3" w:rsidP="00831CC3">
      <w:pPr>
        <w:jc w:val="both"/>
        <w:rPr>
          <w:rFonts w:ascii="Roboto" w:hAnsi="Roboto"/>
          <w:b/>
          <w:bCs/>
          <w:sz w:val="22"/>
          <w:szCs w:val="22"/>
        </w:rPr>
      </w:pPr>
      <w:r w:rsidRPr="00831CC3">
        <w:rPr>
          <w:rFonts w:ascii="Roboto" w:hAnsi="Roboto"/>
          <w:b/>
          <w:bCs/>
          <w:sz w:val="22"/>
          <w:szCs w:val="22"/>
        </w:rPr>
        <w:t xml:space="preserve">Du sukrėtimai – </w:t>
      </w:r>
      <w:r>
        <w:rPr>
          <w:rFonts w:ascii="Roboto" w:hAnsi="Roboto"/>
          <w:b/>
          <w:bCs/>
          <w:sz w:val="22"/>
          <w:szCs w:val="22"/>
        </w:rPr>
        <w:t>skirtingas poveikis</w:t>
      </w:r>
      <w:r w:rsidRPr="00831CC3">
        <w:rPr>
          <w:rFonts w:ascii="Roboto" w:hAnsi="Roboto"/>
          <w:b/>
          <w:bCs/>
          <w:sz w:val="22"/>
          <w:szCs w:val="22"/>
        </w:rPr>
        <w:t xml:space="preserve"> Lietuvos </w:t>
      </w:r>
      <w:r>
        <w:rPr>
          <w:rFonts w:ascii="Roboto" w:hAnsi="Roboto"/>
          <w:b/>
          <w:bCs/>
          <w:sz w:val="22"/>
          <w:szCs w:val="22"/>
        </w:rPr>
        <w:t>ekonomikai</w:t>
      </w:r>
    </w:p>
    <w:p w14:paraId="764C62A6" w14:textId="7025A693" w:rsidR="00831CC3" w:rsidRPr="00831CC3" w:rsidRDefault="00831CC3" w:rsidP="00831CC3">
      <w:pPr>
        <w:jc w:val="both"/>
        <w:rPr>
          <w:rFonts w:ascii="Roboto" w:hAnsi="Roboto"/>
          <w:sz w:val="22"/>
          <w:szCs w:val="22"/>
        </w:rPr>
      </w:pPr>
      <w:r w:rsidRPr="00831CC3">
        <w:rPr>
          <w:rFonts w:ascii="Roboto" w:hAnsi="Roboto"/>
          <w:sz w:val="22"/>
          <w:szCs w:val="22"/>
        </w:rPr>
        <w:t xml:space="preserve">Kai 2022 m. vasarį Rusija įsiveržė į Ukrainą, sukrėtimas buvo struktūrinis: per naktį sutriko Europos dujų tiekimas, prekybos maršrutai ir pramoninių žaliavų grandinės, o euro zonos </w:t>
      </w:r>
      <w:r>
        <w:rPr>
          <w:rFonts w:ascii="Roboto" w:hAnsi="Roboto"/>
          <w:sz w:val="22"/>
          <w:szCs w:val="22"/>
        </w:rPr>
        <w:t>e</w:t>
      </w:r>
      <w:r w:rsidRPr="00831CC3">
        <w:rPr>
          <w:rFonts w:ascii="Roboto" w:hAnsi="Roboto"/>
          <w:sz w:val="22"/>
          <w:szCs w:val="22"/>
        </w:rPr>
        <w:t>konominės nuotaikos rodiklis per šešis mėnesius krito 9,6 punkto. Bendras Lietuvos pasitikėjimo rodiklis krito panašiai – 6,9 punkto, tačiau kritimas labiau koncentravosi versle, o ne namų ūkiuose: pramonė sumažėjo 5,8 punkto, paslaugos – 7,5, mažmeninė prekyba – 8,2, statyba – 9,5, o vartotojų pasitikėjimas sumažėjo palyginti nedaug – 6,4 punkto.</w:t>
      </w:r>
    </w:p>
    <w:p w14:paraId="6B717FD3" w14:textId="2B760A2A" w:rsidR="00831CC3" w:rsidRPr="00831CC3" w:rsidRDefault="00831CC3" w:rsidP="00831CC3">
      <w:pPr>
        <w:jc w:val="both"/>
        <w:rPr>
          <w:rFonts w:ascii="Roboto" w:hAnsi="Roboto"/>
          <w:sz w:val="22"/>
          <w:szCs w:val="22"/>
        </w:rPr>
      </w:pPr>
      <w:r w:rsidRPr="00831CC3">
        <w:rPr>
          <w:rFonts w:ascii="Roboto" w:hAnsi="Roboto"/>
          <w:sz w:val="22"/>
          <w:szCs w:val="22"/>
        </w:rPr>
        <w:t xml:space="preserve">2026 metų konfliktas dėl Irano </w:t>
      </w:r>
      <w:r>
        <w:rPr>
          <w:rFonts w:ascii="Roboto" w:hAnsi="Roboto"/>
          <w:sz w:val="22"/>
          <w:szCs w:val="22"/>
        </w:rPr>
        <w:t>ekonomiką paveikė</w:t>
      </w:r>
      <w:r w:rsidRPr="00831CC3">
        <w:rPr>
          <w:rFonts w:ascii="Roboto" w:hAnsi="Roboto"/>
          <w:sz w:val="22"/>
          <w:szCs w:val="22"/>
        </w:rPr>
        <w:t xml:space="preserve"> visiškai kitaip. Europą jis pasiekė daugiausia per naftos kainas ir laivybos riziką aplink Hormuzo sąsiaurį, o ne per duj</w:t>
      </w:r>
      <w:r>
        <w:rPr>
          <w:rFonts w:ascii="Roboto" w:hAnsi="Roboto"/>
          <w:sz w:val="22"/>
          <w:szCs w:val="22"/>
        </w:rPr>
        <w:t>ų rinką</w:t>
      </w:r>
      <w:r w:rsidRPr="00831CC3">
        <w:rPr>
          <w:rFonts w:ascii="Roboto" w:hAnsi="Roboto"/>
          <w:sz w:val="22"/>
          <w:szCs w:val="22"/>
        </w:rPr>
        <w:t xml:space="preserve">, todėl euro zonos rodiklis krito tik 4,0 punkto. Lietuvos rodiklis sumažėjo vos 2,2 punkto, o paslaugų pasitikėjimas net išaugo 1,5 punkto, statybos – 2,6, tuo </w:t>
      </w:r>
      <w:r>
        <w:rPr>
          <w:rFonts w:ascii="Roboto" w:hAnsi="Roboto"/>
          <w:sz w:val="22"/>
          <w:szCs w:val="22"/>
        </w:rPr>
        <w:t>metu</w:t>
      </w:r>
      <w:r w:rsidRPr="00831CC3">
        <w:rPr>
          <w:rFonts w:ascii="Roboto" w:hAnsi="Roboto"/>
          <w:sz w:val="22"/>
          <w:szCs w:val="22"/>
        </w:rPr>
        <w:t xml:space="preserve"> pramonė, mažmeninė prekyba ir vartotojų pasitikėjimas sumažėjo tik nedaug – atitinkamai 2,9, 4,2 ir 2,9 punkto. Mūsų </w:t>
      </w:r>
      <w:r>
        <w:rPr>
          <w:rFonts w:ascii="Roboto" w:hAnsi="Roboto"/>
          <w:sz w:val="22"/>
          <w:szCs w:val="22"/>
        </w:rPr>
        <w:t>vertinimu</w:t>
      </w:r>
      <w:r w:rsidRPr="00831CC3">
        <w:rPr>
          <w:rFonts w:ascii="Roboto" w:hAnsi="Roboto"/>
          <w:sz w:val="22"/>
          <w:szCs w:val="22"/>
        </w:rPr>
        <w:t>, tai atspindi vidaus verslo ciklą, kuris toliau stiprėjo net ir vėl išryškėjus išorinei rizikai.</w:t>
      </w:r>
    </w:p>
    <w:p w14:paraId="7C41B5B7" w14:textId="6A70BA82" w:rsidR="00831CC3" w:rsidRPr="00831CC3" w:rsidRDefault="007E3E7D" w:rsidP="00831CC3">
      <w:pPr>
        <w:jc w:val="both"/>
        <w:rPr>
          <w:rFonts w:ascii="Roboto" w:hAnsi="Roboto"/>
          <w:b/>
          <w:bCs/>
          <w:sz w:val="22"/>
          <w:szCs w:val="22"/>
        </w:rPr>
      </w:pPr>
      <w:r>
        <w:rPr>
          <w:rFonts w:ascii="Roboto" w:hAnsi="Roboto"/>
          <w:b/>
          <w:bCs/>
          <w:sz w:val="22"/>
          <w:szCs w:val="22"/>
        </w:rPr>
        <w:t>Naftos brangimas infliaciją veikia dviem etapais</w:t>
      </w:r>
    </w:p>
    <w:p w14:paraId="0E5D1624" w14:textId="21730507" w:rsidR="00831CC3" w:rsidRDefault="00831CC3" w:rsidP="00831CC3">
      <w:pPr>
        <w:jc w:val="both"/>
        <w:rPr>
          <w:rFonts w:ascii="Roboto" w:hAnsi="Roboto"/>
          <w:sz w:val="22"/>
          <w:szCs w:val="22"/>
        </w:rPr>
      </w:pPr>
      <w:r w:rsidRPr="00831CC3">
        <w:rPr>
          <w:rFonts w:ascii="Roboto" w:hAnsi="Roboto"/>
          <w:sz w:val="22"/>
          <w:szCs w:val="22"/>
        </w:rPr>
        <w:t xml:space="preserve">Mūsų duomenys rodo, ką ilgesnį laiką </w:t>
      </w:r>
      <w:r>
        <w:rPr>
          <w:rFonts w:ascii="Roboto" w:hAnsi="Roboto"/>
          <w:sz w:val="22"/>
          <w:szCs w:val="22"/>
        </w:rPr>
        <w:t xml:space="preserve">išliekanti </w:t>
      </w:r>
      <w:r w:rsidRPr="00831CC3">
        <w:rPr>
          <w:rFonts w:ascii="Roboto" w:hAnsi="Roboto"/>
          <w:sz w:val="22"/>
          <w:szCs w:val="22"/>
        </w:rPr>
        <w:t xml:space="preserve">aukštesnė </w:t>
      </w:r>
      <w:r>
        <w:rPr>
          <w:rFonts w:ascii="Roboto" w:hAnsi="Roboto"/>
          <w:sz w:val="22"/>
          <w:szCs w:val="22"/>
          <w:lang w:val="lt-LT"/>
        </w:rPr>
        <w:t>„</w:t>
      </w:r>
      <w:r w:rsidRPr="00831CC3">
        <w:rPr>
          <w:rFonts w:ascii="Roboto" w:hAnsi="Roboto"/>
          <w:sz w:val="22"/>
          <w:szCs w:val="22"/>
        </w:rPr>
        <w:t>Brent</w:t>
      </w:r>
      <w:r>
        <w:rPr>
          <w:rFonts w:ascii="Roboto" w:hAnsi="Roboto"/>
          <w:sz w:val="22"/>
          <w:szCs w:val="22"/>
          <w:lang w:val="lt-LT"/>
        </w:rPr>
        <w:t>“</w:t>
      </w:r>
      <w:r w:rsidRPr="00831CC3">
        <w:rPr>
          <w:rFonts w:ascii="Roboto" w:hAnsi="Roboto"/>
          <w:sz w:val="22"/>
          <w:szCs w:val="22"/>
        </w:rPr>
        <w:t xml:space="preserve"> naftos kaina reikštų infliacijai. Naft</w:t>
      </w:r>
      <w:r>
        <w:rPr>
          <w:rFonts w:ascii="Roboto" w:hAnsi="Roboto"/>
          <w:sz w:val="22"/>
          <w:szCs w:val="22"/>
        </w:rPr>
        <w:t>os kainų augimas ją</w:t>
      </w:r>
      <w:r w:rsidRPr="00831CC3">
        <w:rPr>
          <w:rFonts w:ascii="Roboto" w:hAnsi="Roboto"/>
          <w:sz w:val="22"/>
          <w:szCs w:val="22"/>
        </w:rPr>
        <w:t xml:space="preserve"> veikia dviem kanalais</w:t>
      </w:r>
      <w:r>
        <w:rPr>
          <w:rFonts w:ascii="Roboto" w:hAnsi="Roboto"/>
          <w:sz w:val="22"/>
          <w:szCs w:val="22"/>
        </w:rPr>
        <w:t>.</w:t>
      </w:r>
      <w:r w:rsidRPr="00831CC3">
        <w:rPr>
          <w:rFonts w:ascii="Roboto" w:hAnsi="Roboto"/>
          <w:sz w:val="22"/>
          <w:szCs w:val="22"/>
        </w:rPr>
        <w:t xml:space="preserve"> </w:t>
      </w:r>
      <w:r>
        <w:rPr>
          <w:rFonts w:ascii="Roboto" w:hAnsi="Roboto"/>
          <w:sz w:val="22"/>
          <w:szCs w:val="22"/>
        </w:rPr>
        <w:t>G</w:t>
      </w:r>
      <w:r w:rsidRPr="00831CC3">
        <w:rPr>
          <w:rFonts w:ascii="Roboto" w:hAnsi="Roboto"/>
          <w:sz w:val="22"/>
          <w:szCs w:val="22"/>
        </w:rPr>
        <w:t xml:space="preserve">reitu ir tiesioginiu, kai degalų, šildymo ir transporto kainos keičiasi beveik iš karto kartu su naftos kaina, ir lėtesniu bei netiesioginiu, kai didesnės energijos ir transporto sąnaudos palaipsniui persiduoda kitų prekių ir paslaugų kainoms. </w:t>
      </w:r>
    </w:p>
    <w:p w14:paraId="7FE51541" w14:textId="5012015C" w:rsidR="00831CC3" w:rsidRPr="00831CC3" w:rsidRDefault="007E3E7D" w:rsidP="00831CC3">
      <w:pPr>
        <w:jc w:val="both"/>
        <w:rPr>
          <w:rFonts w:ascii="Roboto" w:hAnsi="Roboto"/>
          <w:sz w:val="22"/>
          <w:szCs w:val="22"/>
        </w:rPr>
      </w:pPr>
      <w:r>
        <w:rPr>
          <w:rFonts w:ascii="Roboto" w:hAnsi="Roboto"/>
          <w:sz w:val="22"/>
          <w:szCs w:val="22"/>
        </w:rPr>
        <w:t>Tiesioginis poveikis</w:t>
      </w:r>
      <w:r w:rsidR="00831CC3" w:rsidRPr="00831CC3">
        <w:rPr>
          <w:rFonts w:ascii="Roboto" w:hAnsi="Roboto"/>
          <w:sz w:val="22"/>
          <w:szCs w:val="22"/>
        </w:rPr>
        <w:t xml:space="preserve"> greitai atsispindi bendrojoje infliacijoje</w:t>
      </w:r>
      <w:r w:rsidR="00831CC3">
        <w:rPr>
          <w:rFonts w:ascii="Roboto" w:hAnsi="Roboto"/>
          <w:sz w:val="22"/>
          <w:szCs w:val="22"/>
        </w:rPr>
        <w:t>,</w:t>
      </w:r>
      <w:r w:rsidR="00831CC3" w:rsidRPr="00831CC3">
        <w:rPr>
          <w:rFonts w:ascii="Roboto" w:hAnsi="Roboto"/>
          <w:sz w:val="22"/>
          <w:szCs w:val="22"/>
        </w:rPr>
        <w:t xml:space="preserve"> </w:t>
      </w:r>
      <w:r>
        <w:rPr>
          <w:rFonts w:ascii="Roboto" w:hAnsi="Roboto"/>
          <w:sz w:val="22"/>
          <w:szCs w:val="22"/>
        </w:rPr>
        <w:t>o netiesioginis poveikis</w:t>
      </w:r>
      <w:r w:rsidR="00831CC3" w:rsidRPr="00831CC3">
        <w:rPr>
          <w:rFonts w:ascii="Roboto" w:hAnsi="Roboto"/>
          <w:sz w:val="22"/>
          <w:szCs w:val="22"/>
        </w:rPr>
        <w:t xml:space="preserve"> bazin</w:t>
      </w:r>
      <w:r>
        <w:rPr>
          <w:rFonts w:ascii="Roboto" w:hAnsi="Roboto"/>
          <w:sz w:val="22"/>
          <w:szCs w:val="22"/>
        </w:rPr>
        <w:t>ei</w:t>
      </w:r>
      <w:r w:rsidR="00831CC3" w:rsidRPr="00831CC3">
        <w:rPr>
          <w:rFonts w:ascii="Roboto" w:hAnsi="Roboto"/>
          <w:sz w:val="22"/>
          <w:szCs w:val="22"/>
        </w:rPr>
        <w:t xml:space="preserve"> infliacij</w:t>
      </w:r>
      <w:r>
        <w:rPr>
          <w:rFonts w:ascii="Roboto" w:hAnsi="Roboto"/>
          <w:sz w:val="22"/>
          <w:szCs w:val="22"/>
        </w:rPr>
        <w:t>ai</w:t>
      </w:r>
      <w:r w:rsidR="00831CC3" w:rsidRPr="00831CC3">
        <w:rPr>
          <w:rFonts w:ascii="Roboto" w:hAnsi="Roboto"/>
          <w:sz w:val="22"/>
          <w:szCs w:val="22"/>
        </w:rPr>
        <w:t xml:space="preserve"> </w:t>
      </w:r>
      <w:r>
        <w:rPr>
          <w:rFonts w:ascii="Roboto" w:hAnsi="Roboto"/>
          <w:sz w:val="22"/>
          <w:szCs w:val="22"/>
        </w:rPr>
        <w:t>gali</w:t>
      </w:r>
      <w:r w:rsidR="00831CC3" w:rsidRPr="00831CC3">
        <w:rPr>
          <w:rFonts w:ascii="Roboto" w:hAnsi="Roboto"/>
          <w:sz w:val="22"/>
          <w:szCs w:val="22"/>
        </w:rPr>
        <w:t xml:space="preserve"> kaup</w:t>
      </w:r>
      <w:r>
        <w:rPr>
          <w:rFonts w:ascii="Roboto" w:hAnsi="Roboto"/>
          <w:sz w:val="22"/>
          <w:szCs w:val="22"/>
        </w:rPr>
        <w:t>tis</w:t>
      </w:r>
      <w:r w:rsidR="00831CC3" w:rsidRPr="00831CC3">
        <w:rPr>
          <w:rFonts w:ascii="Roboto" w:hAnsi="Roboto"/>
          <w:sz w:val="22"/>
          <w:szCs w:val="22"/>
        </w:rPr>
        <w:t xml:space="preserve"> vienus </w:t>
      </w:r>
      <w:r>
        <w:rPr>
          <w:rFonts w:ascii="Roboto" w:hAnsi="Roboto"/>
          <w:sz w:val="22"/>
          <w:szCs w:val="22"/>
        </w:rPr>
        <w:t>metus ar daugiau.</w:t>
      </w:r>
      <w:r w:rsidR="00831CC3" w:rsidRPr="00831CC3">
        <w:rPr>
          <w:rFonts w:ascii="Roboto" w:hAnsi="Roboto"/>
          <w:sz w:val="22"/>
          <w:szCs w:val="22"/>
        </w:rPr>
        <w:t xml:space="preserve"> </w:t>
      </w:r>
      <w:r>
        <w:rPr>
          <w:rFonts w:ascii="Roboto" w:hAnsi="Roboto"/>
          <w:sz w:val="22"/>
          <w:szCs w:val="22"/>
        </w:rPr>
        <w:t>J</w:t>
      </w:r>
      <w:r w:rsidR="00831CC3" w:rsidRPr="00831CC3">
        <w:rPr>
          <w:rFonts w:ascii="Roboto" w:hAnsi="Roboto"/>
          <w:sz w:val="22"/>
          <w:szCs w:val="22"/>
        </w:rPr>
        <w:t xml:space="preserve">į sustabdyti yra gerokai sunkiau, kai </w:t>
      </w:r>
      <w:r>
        <w:rPr>
          <w:rFonts w:ascii="Roboto" w:hAnsi="Roboto"/>
          <w:sz w:val="22"/>
          <w:szCs w:val="22"/>
        </w:rPr>
        <w:t xml:space="preserve">dėl išaugusių kainų </w:t>
      </w:r>
      <w:r w:rsidR="00831CC3" w:rsidRPr="00831CC3">
        <w:rPr>
          <w:rFonts w:ascii="Roboto" w:hAnsi="Roboto"/>
          <w:sz w:val="22"/>
          <w:szCs w:val="22"/>
        </w:rPr>
        <w:t xml:space="preserve">pradeda </w:t>
      </w:r>
      <w:r>
        <w:rPr>
          <w:rFonts w:ascii="Roboto" w:hAnsi="Roboto"/>
          <w:sz w:val="22"/>
          <w:szCs w:val="22"/>
        </w:rPr>
        <w:t>kilti ir darbo užmokestis.</w:t>
      </w:r>
    </w:p>
    <w:p w14:paraId="126D4E7C" w14:textId="2B6A96C6" w:rsidR="00831CC3" w:rsidRPr="0026766C" w:rsidRDefault="00431855" w:rsidP="00831CC3">
      <w:pPr>
        <w:jc w:val="both"/>
        <w:rPr>
          <w:rFonts w:ascii="Roboto" w:hAnsi="Roboto"/>
          <w:b/>
          <w:bCs/>
          <w:sz w:val="22"/>
          <w:szCs w:val="22"/>
          <w:lang w:val="lt-LT"/>
        </w:rPr>
      </w:pPr>
      <w:r>
        <w:rPr>
          <w:rFonts w:ascii="Roboto" w:hAnsi="Roboto"/>
          <w:b/>
          <w:bCs/>
          <w:sz w:val="22"/>
          <w:szCs w:val="22"/>
        </w:rPr>
        <w:t>Lietuva jautriausia tiesioginiam kainų šokui</w:t>
      </w:r>
    </w:p>
    <w:p w14:paraId="0668A5DF" w14:textId="46E48AC2" w:rsidR="00831CC3" w:rsidRPr="00831CC3" w:rsidRDefault="007E3E7D" w:rsidP="00831CC3">
      <w:pPr>
        <w:jc w:val="both"/>
        <w:rPr>
          <w:rFonts w:ascii="Roboto" w:hAnsi="Roboto"/>
          <w:sz w:val="22"/>
          <w:szCs w:val="22"/>
        </w:rPr>
      </w:pPr>
      <w:r>
        <w:rPr>
          <w:rFonts w:ascii="Roboto" w:hAnsi="Roboto"/>
          <w:sz w:val="22"/>
          <w:szCs w:val="22"/>
        </w:rPr>
        <w:t>M</w:t>
      </w:r>
      <w:r w:rsidR="00831CC3" w:rsidRPr="00831CC3">
        <w:rPr>
          <w:rFonts w:ascii="Roboto" w:hAnsi="Roboto"/>
          <w:sz w:val="22"/>
          <w:szCs w:val="22"/>
        </w:rPr>
        <w:t>ūsų duomeni</w:t>
      </w:r>
      <w:r>
        <w:rPr>
          <w:rFonts w:ascii="Roboto" w:hAnsi="Roboto"/>
          <w:sz w:val="22"/>
          <w:szCs w:val="22"/>
        </w:rPr>
        <w:t>mis</w:t>
      </w:r>
      <w:r w:rsidR="00831CC3" w:rsidRPr="00831CC3">
        <w:rPr>
          <w:rFonts w:ascii="Roboto" w:hAnsi="Roboto"/>
          <w:sz w:val="22"/>
          <w:szCs w:val="22"/>
        </w:rPr>
        <w:t xml:space="preserve">, jei </w:t>
      </w:r>
      <w:r>
        <w:rPr>
          <w:rFonts w:ascii="Roboto" w:hAnsi="Roboto"/>
          <w:sz w:val="22"/>
          <w:szCs w:val="22"/>
          <w:lang w:val="lt-LT"/>
        </w:rPr>
        <w:t>„</w:t>
      </w:r>
      <w:r w:rsidR="00831CC3" w:rsidRPr="00831CC3">
        <w:rPr>
          <w:rFonts w:ascii="Roboto" w:hAnsi="Roboto"/>
          <w:sz w:val="22"/>
          <w:szCs w:val="22"/>
        </w:rPr>
        <w:t>Brent</w:t>
      </w:r>
      <w:r>
        <w:rPr>
          <w:rFonts w:ascii="Roboto" w:hAnsi="Roboto"/>
          <w:sz w:val="22"/>
          <w:szCs w:val="22"/>
          <w:lang w:val="lt-LT"/>
        </w:rPr>
        <w:t>“</w:t>
      </w:r>
      <w:r w:rsidR="00831CC3" w:rsidRPr="00831CC3">
        <w:rPr>
          <w:rFonts w:ascii="Roboto" w:hAnsi="Roboto"/>
          <w:sz w:val="22"/>
          <w:szCs w:val="22"/>
        </w:rPr>
        <w:t xml:space="preserve"> naftos kaina du mėnesius išsilaikytų apie 85 JAV dolerius, euro zonos bendroji infliacija per artimiausius metus padidėtų maždaug 0,42 procentinio punkto, o </w:t>
      </w:r>
      <w:r w:rsidR="00831CC3" w:rsidRPr="00831CC3">
        <w:rPr>
          <w:rFonts w:ascii="Roboto" w:hAnsi="Roboto"/>
          <w:sz w:val="22"/>
          <w:szCs w:val="22"/>
        </w:rPr>
        <w:lastRenderedPageBreak/>
        <w:t>Lietuvos – apie 0,61 procentinio punkto</w:t>
      </w:r>
      <w:r>
        <w:rPr>
          <w:rFonts w:ascii="Roboto" w:hAnsi="Roboto"/>
          <w:sz w:val="22"/>
          <w:szCs w:val="22"/>
        </w:rPr>
        <w:t>.</w:t>
      </w:r>
      <w:r w:rsidR="00831CC3" w:rsidRPr="00831CC3">
        <w:rPr>
          <w:rFonts w:ascii="Roboto" w:hAnsi="Roboto"/>
          <w:sz w:val="22"/>
          <w:szCs w:val="22"/>
        </w:rPr>
        <w:t xml:space="preserve"> </w:t>
      </w:r>
      <w:r>
        <w:rPr>
          <w:rFonts w:ascii="Roboto" w:hAnsi="Roboto"/>
          <w:sz w:val="22"/>
          <w:szCs w:val="22"/>
        </w:rPr>
        <w:t>T</w:t>
      </w:r>
      <w:r w:rsidR="00831CC3" w:rsidRPr="00831CC3">
        <w:rPr>
          <w:rFonts w:ascii="Roboto" w:hAnsi="Roboto"/>
          <w:sz w:val="22"/>
          <w:szCs w:val="22"/>
        </w:rPr>
        <w:t xml:space="preserve">ai </w:t>
      </w:r>
      <w:r>
        <w:rPr>
          <w:rFonts w:ascii="Roboto" w:hAnsi="Roboto"/>
          <w:sz w:val="22"/>
          <w:szCs w:val="22"/>
        </w:rPr>
        <w:t xml:space="preserve">būtų </w:t>
      </w:r>
      <w:r w:rsidR="00831CC3" w:rsidRPr="00831CC3">
        <w:rPr>
          <w:rFonts w:ascii="Roboto" w:hAnsi="Roboto"/>
          <w:sz w:val="22"/>
          <w:szCs w:val="22"/>
        </w:rPr>
        <w:t>didžiausias padidėjimas tarp Baltijos šalių, palyginti su 0,49 punkto Latvijoje ir 0,45 punkto Estijoje. Priežastis paprasta</w:t>
      </w:r>
      <w:r>
        <w:rPr>
          <w:rFonts w:ascii="Roboto" w:hAnsi="Roboto"/>
          <w:sz w:val="22"/>
          <w:szCs w:val="22"/>
        </w:rPr>
        <w:t xml:space="preserve"> –</w:t>
      </w:r>
      <w:r w:rsidR="00831CC3" w:rsidRPr="00831CC3">
        <w:rPr>
          <w:rFonts w:ascii="Roboto" w:hAnsi="Roboto"/>
          <w:sz w:val="22"/>
          <w:szCs w:val="22"/>
        </w:rPr>
        <w:t xml:space="preserve"> degalai sudaro beveik 6 proc. Lietuvos vartotojų išlaidų, palyginti su maždaug 4 proc. Latvijoje ir 3,7 proc. Estijoje – tai artima euro zonos vidurkiui.</w:t>
      </w:r>
    </w:p>
    <w:p w14:paraId="49B7A225" w14:textId="0AD954AC" w:rsidR="007E3E7D" w:rsidRDefault="00831CC3" w:rsidP="00831CC3">
      <w:pPr>
        <w:jc w:val="both"/>
        <w:rPr>
          <w:rFonts w:ascii="Roboto" w:hAnsi="Roboto"/>
          <w:sz w:val="22"/>
          <w:szCs w:val="22"/>
        </w:rPr>
      </w:pPr>
      <w:r w:rsidRPr="00831CC3">
        <w:rPr>
          <w:rFonts w:ascii="Roboto" w:hAnsi="Roboto"/>
          <w:sz w:val="22"/>
          <w:szCs w:val="22"/>
        </w:rPr>
        <w:t xml:space="preserve">Jei įtampa dar labiau </w:t>
      </w:r>
      <w:r w:rsidR="007E3E7D">
        <w:rPr>
          <w:rFonts w:ascii="Roboto" w:hAnsi="Roboto"/>
          <w:sz w:val="22"/>
          <w:szCs w:val="22"/>
        </w:rPr>
        <w:t>išaugtų, o</w:t>
      </w:r>
      <w:r w:rsidRPr="00831CC3">
        <w:rPr>
          <w:rFonts w:ascii="Roboto" w:hAnsi="Roboto"/>
          <w:sz w:val="22"/>
          <w:szCs w:val="22"/>
        </w:rPr>
        <w:t xml:space="preserve"> </w:t>
      </w:r>
      <w:r w:rsidR="007E3E7D">
        <w:rPr>
          <w:rFonts w:ascii="Roboto" w:hAnsi="Roboto"/>
          <w:sz w:val="22"/>
          <w:szCs w:val="22"/>
          <w:lang w:val="lt-LT"/>
        </w:rPr>
        <w:t>„</w:t>
      </w:r>
      <w:r w:rsidRPr="00831CC3">
        <w:rPr>
          <w:rFonts w:ascii="Roboto" w:hAnsi="Roboto"/>
          <w:sz w:val="22"/>
          <w:szCs w:val="22"/>
        </w:rPr>
        <w:t>Brent</w:t>
      </w:r>
      <w:r w:rsidR="007E3E7D">
        <w:rPr>
          <w:rFonts w:ascii="Roboto" w:hAnsi="Roboto"/>
          <w:sz w:val="22"/>
          <w:szCs w:val="22"/>
          <w:lang w:val="lt-LT"/>
        </w:rPr>
        <w:t>“</w:t>
      </w:r>
      <w:r w:rsidRPr="00831CC3">
        <w:rPr>
          <w:rFonts w:ascii="Roboto" w:hAnsi="Roboto"/>
          <w:sz w:val="22"/>
          <w:szCs w:val="22"/>
        </w:rPr>
        <w:t xml:space="preserve"> kaina ilgesnį laiką išsilaikytų apie 100 JAV dolerių, poveikis būtų maždaug dvigubai didesnis: Lietuvos bendroji infliacija padidėtų apie 1,22 procentinio punkto, palyginti su 1,0 punkto Latvijoje ir 0,9 punkto Estijoje. </w:t>
      </w:r>
    </w:p>
    <w:p w14:paraId="77AFFFAD" w14:textId="7857B2B9" w:rsidR="00831CC3" w:rsidRPr="00831CC3" w:rsidRDefault="00831CC3" w:rsidP="00831CC3">
      <w:pPr>
        <w:jc w:val="both"/>
        <w:rPr>
          <w:rFonts w:ascii="Roboto" w:hAnsi="Roboto"/>
          <w:sz w:val="22"/>
          <w:szCs w:val="22"/>
        </w:rPr>
      </w:pPr>
      <w:r w:rsidRPr="00831CC3">
        <w:rPr>
          <w:rFonts w:ascii="Roboto" w:hAnsi="Roboto"/>
          <w:sz w:val="22"/>
          <w:szCs w:val="22"/>
        </w:rPr>
        <w:t>Tačiau bazinė</w:t>
      </w:r>
      <w:r w:rsidR="007E3E7D">
        <w:rPr>
          <w:rFonts w:ascii="Roboto" w:hAnsi="Roboto"/>
          <w:sz w:val="22"/>
          <w:szCs w:val="22"/>
        </w:rPr>
        <w:t>s</w:t>
      </w:r>
      <w:r w:rsidRPr="00831CC3">
        <w:rPr>
          <w:rFonts w:ascii="Roboto" w:hAnsi="Roboto"/>
          <w:sz w:val="22"/>
          <w:szCs w:val="22"/>
        </w:rPr>
        <w:t xml:space="preserve"> infliacij</w:t>
      </w:r>
      <w:r w:rsidR="007E3E7D">
        <w:rPr>
          <w:rFonts w:ascii="Roboto" w:hAnsi="Roboto"/>
          <w:sz w:val="22"/>
          <w:szCs w:val="22"/>
        </w:rPr>
        <w:t>os vertinimai</w:t>
      </w:r>
      <w:r w:rsidRPr="00831CC3">
        <w:rPr>
          <w:rFonts w:ascii="Roboto" w:hAnsi="Roboto"/>
          <w:sz w:val="22"/>
          <w:szCs w:val="22"/>
        </w:rPr>
        <w:t xml:space="preserve"> rodo kitokį vaizdą: šiuo atveju Lietuvoje ji padidėtų apie 0,16 procentinio punkto – šiek tiek mažiau nei 0,19 ir 0,18 punkto, tikėtinų Latvijoje ir Estijoje</w:t>
      </w:r>
      <w:r w:rsidR="007E3E7D">
        <w:rPr>
          <w:rFonts w:ascii="Roboto" w:hAnsi="Roboto"/>
          <w:sz w:val="22"/>
          <w:szCs w:val="22"/>
        </w:rPr>
        <w:t>. Šių</w:t>
      </w:r>
      <w:r w:rsidRPr="00831CC3">
        <w:rPr>
          <w:rFonts w:ascii="Roboto" w:hAnsi="Roboto"/>
          <w:sz w:val="22"/>
          <w:szCs w:val="22"/>
        </w:rPr>
        <w:t xml:space="preserve"> šalių ekonomikos apskritai yra </w:t>
      </w:r>
      <w:r w:rsidR="007E3E7D">
        <w:rPr>
          <w:rFonts w:ascii="Roboto" w:hAnsi="Roboto"/>
          <w:sz w:val="22"/>
          <w:szCs w:val="22"/>
        </w:rPr>
        <w:t xml:space="preserve">imlesnės </w:t>
      </w:r>
      <w:r w:rsidRPr="00831CC3">
        <w:rPr>
          <w:rFonts w:ascii="Roboto" w:hAnsi="Roboto"/>
          <w:sz w:val="22"/>
          <w:szCs w:val="22"/>
        </w:rPr>
        <w:t xml:space="preserve">energijai, o mažesnės vidutinės pajamos </w:t>
      </w:r>
      <w:r w:rsidR="007E3E7D">
        <w:rPr>
          <w:rFonts w:ascii="Roboto" w:hAnsi="Roboto"/>
          <w:sz w:val="22"/>
          <w:szCs w:val="22"/>
        </w:rPr>
        <w:t>suteikia</w:t>
      </w:r>
      <w:r w:rsidR="007E3E7D" w:rsidRPr="00831CC3">
        <w:rPr>
          <w:rFonts w:ascii="Roboto" w:hAnsi="Roboto"/>
          <w:sz w:val="22"/>
          <w:szCs w:val="22"/>
        </w:rPr>
        <w:t xml:space="preserve"> </w:t>
      </w:r>
      <w:r w:rsidRPr="00831CC3">
        <w:rPr>
          <w:rFonts w:ascii="Roboto" w:hAnsi="Roboto"/>
          <w:sz w:val="22"/>
          <w:szCs w:val="22"/>
        </w:rPr>
        <w:t>mažiau erdvės padidėjusias sąnaudas</w:t>
      </w:r>
      <w:r w:rsidR="007E3E7D">
        <w:rPr>
          <w:rFonts w:ascii="Roboto" w:hAnsi="Roboto"/>
          <w:sz w:val="22"/>
          <w:szCs w:val="22"/>
        </w:rPr>
        <w:t xml:space="preserve"> padengti</w:t>
      </w:r>
      <w:r w:rsidRPr="00831CC3">
        <w:rPr>
          <w:rFonts w:ascii="Roboto" w:hAnsi="Roboto"/>
          <w:sz w:val="22"/>
          <w:szCs w:val="22"/>
        </w:rPr>
        <w:t xml:space="preserve"> neperkeliant jų toliau.</w:t>
      </w:r>
    </w:p>
    <w:p w14:paraId="1863FA10" w14:textId="57705CBD" w:rsidR="007E3E7D" w:rsidRDefault="007E3E7D" w:rsidP="00831CC3">
      <w:pPr>
        <w:jc w:val="both"/>
        <w:rPr>
          <w:rFonts w:ascii="Roboto" w:hAnsi="Roboto"/>
          <w:sz w:val="22"/>
          <w:szCs w:val="22"/>
        </w:rPr>
      </w:pPr>
      <w:r>
        <w:rPr>
          <w:rFonts w:ascii="Roboto" w:hAnsi="Roboto"/>
          <w:sz w:val="22"/>
          <w:szCs w:val="22"/>
        </w:rPr>
        <w:t>Taigi,</w:t>
      </w:r>
      <w:r w:rsidR="00831CC3" w:rsidRPr="00831CC3">
        <w:rPr>
          <w:rFonts w:ascii="Roboto" w:hAnsi="Roboto"/>
          <w:sz w:val="22"/>
          <w:szCs w:val="22"/>
        </w:rPr>
        <w:t xml:space="preserve"> tiesioginis atsinaujinusio naftos šoko poveikis Lietuvoje bus jaučiamas greičiausiai ir stipriausiai, atsižvelgiant į tai, kokia didelė namų ūkių biudžeto dalis tenka degalams, net jei lėtesnis, visą ekonomiką apimantis poveikis galiausiai gali būti šiek tiek mažesnis nei Latvijoje ar Estijoje. </w:t>
      </w:r>
    </w:p>
    <w:p w14:paraId="35F07B5F" w14:textId="1FDDE74B" w:rsidR="00831CC3" w:rsidRPr="00831CC3" w:rsidRDefault="007E3E7D" w:rsidP="00831CC3">
      <w:pPr>
        <w:jc w:val="both"/>
        <w:rPr>
          <w:rFonts w:ascii="Roboto" w:hAnsi="Roboto"/>
          <w:sz w:val="22"/>
          <w:szCs w:val="22"/>
        </w:rPr>
      </w:pPr>
      <w:r>
        <w:rPr>
          <w:rFonts w:ascii="Roboto" w:hAnsi="Roboto"/>
          <w:sz w:val="22"/>
          <w:szCs w:val="22"/>
        </w:rPr>
        <w:t>Pagal m</w:t>
      </w:r>
      <w:r w:rsidR="00831CC3" w:rsidRPr="00831CC3">
        <w:rPr>
          <w:rFonts w:ascii="Roboto" w:hAnsi="Roboto"/>
          <w:sz w:val="22"/>
          <w:szCs w:val="22"/>
        </w:rPr>
        <w:t>ūsų bazin</w:t>
      </w:r>
      <w:r>
        <w:rPr>
          <w:rFonts w:ascii="Roboto" w:hAnsi="Roboto"/>
          <w:sz w:val="22"/>
          <w:szCs w:val="22"/>
        </w:rPr>
        <w:t>į</w:t>
      </w:r>
      <w:r w:rsidR="00831CC3" w:rsidRPr="00831CC3">
        <w:rPr>
          <w:rFonts w:ascii="Roboto" w:hAnsi="Roboto"/>
          <w:sz w:val="22"/>
          <w:szCs w:val="22"/>
        </w:rPr>
        <w:t xml:space="preserve"> scenarij</w:t>
      </w:r>
      <w:r>
        <w:rPr>
          <w:rFonts w:ascii="Roboto" w:hAnsi="Roboto"/>
          <w:sz w:val="22"/>
          <w:szCs w:val="22"/>
        </w:rPr>
        <w:t>ų,</w:t>
      </w:r>
      <w:r w:rsidR="00831CC3" w:rsidRPr="00831CC3">
        <w:rPr>
          <w:rFonts w:ascii="Roboto" w:hAnsi="Roboto"/>
          <w:sz w:val="22"/>
          <w:szCs w:val="22"/>
        </w:rPr>
        <w:t xml:space="preserve"> tai </w:t>
      </w:r>
      <w:r>
        <w:rPr>
          <w:rFonts w:ascii="Roboto" w:hAnsi="Roboto"/>
          <w:sz w:val="22"/>
          <w:szCs w:val="22"/>
        </w:rPr>
        <w:t>būtų</w:t>
      </w:r>
      <w:r w:rsidR="00831CC3" w:rsidRPr="00831CC3">
        <w:rPr>
          <w:rFonts w:ascii="Roboto" w:hAnsi="Roboto"/>
          <w:sz w:val="22"/>
          <w:szCs w:val="22"/>
        </w:rPr>
        <w:t xml:space="preserve"> ribotas, laikinas kainų pokytis, o ne struktūrinės infliacijos problemos pradžia, jei </w:t>
      </w:r>
      <w:r>
        <w:rPr>
          <w:rFonts w:ascii="Roboto" w:hAnsi="Roboto"/>
          <w:sz w:val="22"/>
          <w:szCs w:val="22"/>
          <w:lang w:val="lt-LT"/>
        </w:rPr>
        <w:t>„</w:t>
      </w:r>
      <w:r w:rsidR="00831CC3" w:rsidRPr="00831CC3">
        <w:rPr>
          <w:rFonts w:ascii="Roboto" w:hAnsi="Roboto"/>
          <w:sz w:val="22"/>
          <w:szCs w:val="22"/>
        </w:rPr>
        <w:t>Brent</w:t>
      </w:r>
      <w:r>
        <w:rPr>
          <w:rFonts w:ascii="Roboto" w:hAnsi="Roboto"/>
          <w:sz w:val="22"/>
          <w:szCs w:val="22"/>
          <w:lang w:val="en-US"/>
        </w:rPr>
        <w:t>”</w:t>
      </w:r>
      <w:r w:rsidR="00831CC3" w:rsidRPr="00831CC3">
        <w:rPr>
          <w:rFonts w:ascii="Roboto" w:hAnsi="Roboto"/>
          <w:sz w:val="22"/>
          <w:szCs w:val="22"/>
        </w:rPr>
        <w:t xml:space="preserve"> kaina stabilizuo</w:t>
      </w:r>
      <w:r>
        <w:rPr>
          <w:rFonts w:ascii="Roboto" w:hAnsi="Roboto"/>
          <w:sz w:val="22"/>
          <w:szCs w:val="22"/>
        </w:rPr>
        <w:t>t</w:t>
      </w:r>
      <w:proofErr w:type="spellStart"/>
      <w:r>
        <w:rPr>
          <w:rFonts w:ascii="Roboto" w:hAnsi="Roboto"/>
          <w:sz w:val="22"/>
          <w:szCs w:val="22"/>
          <w:lang w:val="lt-LT"/>
        </w:rPr>
        <w:t>ųsi</w:t>
      </w:r>
      <w:proofErr w:type="spellEnd"/>
      <w:r>
        <w:rPr>
          <w:rFonts w:ascii="Roboto" w:hAnsi="Roboto"/>
          <w:sz w:val="22"/>
          <w:szCs w:val="22"/>
          <w:lang w:val="lt-LT"/>
        </w:rPr>
        <w:t xml:space="preserve"> </w:t>
      </w:r>
      <w:r w:rsidR="00831CC3" w:rsidRPr="00831CC3">
        <w:rPr>
          <w:rFonts w:ascii="Roboto" w:hAnsi="Roboto"/>
          <w:sz w:val="22"/>
          <w:szCs w:val="22"/>
        </w:rPr>
        <w:t>netoli dabartinio lygio, o ne kil</w:t>
      </w:r>
      <w:r>
        <w:rPr>
          <w:rFonts w:ascii="Roboto" w:hAnsi="Roboto"/>
          <w:sz w:val="22"/>
          <w:szCs w:val="22"/>
        </w:rPr>
        <w:t>tų</w:t>
      </w:r>
      <w:r w:rsidR="00831CC3" w:rsidRPr="00831CC3">
        <w:rPr>
          <w:rFonts w:ascii="Roboto" w:hAnsi="Roboto"/>
          <w:sz w:val="22"/>
          <w:szCs w:val="22"/>
        </w:rPr>
        <w:t xml:space="preserve"> link 100 dolerių ir ten neišsilaiky</w:t>
      </w:r>
      <w:r>
        <w:rPr>
          <w:rFonts w:ascii="Roboto" w:hAnsi="Roboto"/>
          <w:sz w:val="22"/>
          <w:szCs w:val="22"/>
        </w:rPr>
        <w:t>tų</w:t>
      </w:r>
      <w:r w:rsidR="00831CC3" w:rsidRPr="00831CC3">
        <w:rPr>
          <w:rFonts w:ascii="Roboto" w:hAnsi="Roboto"/>
          <w:sz w:val="22"/>
          <w:szCs w:val="22"/>
        </w:rPr>
        <w:t xml:space="preserve">. Rizika, kurią verta stebėti artimiausius vienus ar dvejus metus, yra </w:t>
      </w:r>
      <w:r>
        <w:rPr>
          <w:rFonts w:ascii="Roboto" w:hAnsi="Roboto"/>
          <w:sz w:val="22"/>
          <w:szCs w:val="22"/>
        </w:rPr>
        <w:t>netiesioginis poveikis darbo užmokesčiui ir kitoms kaino</w:t>
      </w:r>
      <w:r w:rsidR="00EB2AC3">
        <w:rPr>
          <w:rFonts w:ascii="Roboto" w:hAnsi="Roboto"/>
          <w:sz w:val="22"/>
          <w:szCs w:val="22"/>
        </w:rPr>
        <w:t>m</w:t>
      </w:r>
      <w:r>
        <w:rPr>
          <w:rFonts w:ascii="Roboto" w:hAnsi="Roboto"/>
          <w:sz w:val="22"/>
          <w:szCs w:val="22"/>
        </w:rPr>
        <w:t>s</w:t>
      </w:r>
      <w:r w:rsidR="00EB2AC3">
        <w:rPr>
          <w:rFonts w:ascii="Roboto" w:hAnsi="Roboto"/>
          <w:sz w:val="22"/>
          <w:szCs w:val="22"/>
        </w:rPr>
        <w:t>.</w:t>
      </w:r>
      <w:r w:rsidR="00831CC3" w:rsidRPr="00831CC3">
        <w:rPr>
          <w:rFonts w:ascii="Roboto" w:hAnsi="Roboto"/>
          <w:sz w:val="22"/>
          <w:szCs w:val="22"/>
        </w:rPr>
        <w:t xml:space="preserve"> </w:t>
      </w:r>
      <w:r>
        <w:rPr>
          <w:rFonts w:ascii="Roboto" w:hAnsi="Roboto"/>
          <w:sz w:val="22"/>
          <w:szCs w:val="22"/>
        </w:rPr>
        <w:t>J</w:t>
      </w:r>
      <w:r w:rsidR="00831CC3" w:rsidRPr="00831CC3">
        <w:rPr>
          <w:rFonts w:ascii="Roboto" w:hAnsi="Roboto"/>
          <w:sz w:val="22"/>
          <w:szCs w:val="22"/>
        </w:rPr>
        <w:t>ei didesnės degalų ir transporto sąnaudos išliks pakankamai ilgai, kad paskatintų darbo užmokesčio didinimo reikalavimus, kylanti bazinė infliacija būtų gerokai sunkiau suvaldoma nei pradinis kainų šokas.</w:t>
      </w:r>
    </w:p>
    <w:p w14:paraId="1DBA57D3" w14:textId="77777777" w:rsidR="00831CC3" w:rsidRPr="00831CC3" w:rsidRDefault="00831CC3" w:rsidP="00831CC3">
      <w:pPr>
        <w:jc w:val="both"/>
        <w:rPr>
          <w:rFonts w:ascii="Roboto" w:hAnsi="Roboto"/>
          <w:i/>
          <w:iCs/>
          <w:sz w:val="22"/>
          <w:szCs w:val="22"/>
        </w:rPr>
      </w:pPr>
      <w:r w:rsidRPr="00831CC3">
        <w:rPr>
          <w:rFonts w:ascii="Roboto" w:hAnsi="Roboto"/>
          <w:i/>
          <w:iCs/>
          <w:sz w:val="22"/>
          <w:szCs w:val="22"/>
        </w:rPr>
        <w:t>Komentaro autorius – „Citadele“ banko valdybos narys ir Verslo bankininkystės tarnybos vadovas Baltijos šalyse Vaidas Žagūnis.</w:t>
      </w:r>
    </w:p>
    <w:p w14:paraId="26E4AFA8" w14:textId="10C7F5AC" w:rsidR="00831CC3" w:rsidRPr="00831CC3" w:rsidRDefault="00831CC3" w:rsidP="00831CC3">
      <w:pPr>
        <w:jc w:val="both"/>
        <w:rPr>
          <w:rFonts w:ascii="Roboto" w:hAnsi="Roboto"/>
          <w:sz w:val="22"/>
          <w:szCs w:val="22"/>
        </w:rPr>
      </w:pPr>
    </w:p>
    <w:sectPr w:rsidR="00831CC3" w:rsidRPr="00831CC3">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ECB05B" w14:textId="77777777" w:rsidR="00FC54A9" w:rsidRDefault="00FC54A9" w:rsidP="00831CC3">
      <w:pPr>
        <w:spacing w:after="0" w:line="240" w:lineRule="auto"/>
      </w:pPr>
      <w:r>
        <w:separator/>
      </w:r>
    </w:p>
  </w:endnote>
  <w:endnote w:type="continuationSeparator" w:id="0">
    <w:p w14:paraId="0CB78855" w14:textId="77777777" w:rsidR="00FC54A9" w:rsidRDefault="00FC54A9" w:rsidP="00831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DA6430" w14:textId="77777777" w:rsidR="00FC54A9" w:rsidRDefault="00FC54A9" w:rsidP="00831CC3">
      <w:pPr>
        <w:spacing w:after="0" w:line="240" w:lineRule="auto"/>
      </w:pPr>
      <w:r>
        <w:separator/>
      </w:r>
    </w:p>
  </w:footnote>
  <w:footnote w:type="continuationSeparator" w:id="0">
    <w:p w14:paraId="448D8CA4" w14:textId="77777777" w:rsidR="00FC54A9" w:rsidRDefault="00FC54A9" w:rsidP="00831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693E72" w14:textId="3176382A" w:rsidR="00831CC3" w:rsidRDefault="00831CC3">
    <w:pPr>
      <w:pStyle w:val="Header"/>
    </w:pPr>
    <w:r>
      <w:rPr>
        <w:noProof/>
        <w:color w:val="2B579A"/>
        <w:shd w:val="clear" w:color="auto" w:fill="E6E6E6"/>
      </w:rPr>
      <w:drawing>
        <wp:anchor distT="0" distB="0" distL="114300" distR="114300" simplePos="0" relativeHeight="251659264" behindDoc="0" locked="0" layoutInCell="1" hidden="0" allowOverlap="1" wp14:anchorId="1F555F6D" wp14:editId="7EFEAF80">
          <wp:simplePos x="0" y="0"/>
          <wp:positionH relativeFrom="margin">
            <wp:posOffset>5058383</wp:posOffset>
          </wp:positionH>
          <wp:positionV relativeFrom="paragraph">
            <wp:posOffset>-234140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CC3"/>
    <w:rsid w:val="000F1AA2"/>
    <w:rsid w:val="0026766C"/>
    <w:rsid w:val="00431855"/>
    <w:rsid w:val="0057723E"/>
    <w:rsid w:val="007E3E7D"/>
    <w:rsid w:val="00831CC3"/>
    <w:rsid w:val="008A13D9"/>
    <w:rsid w:val="00EB2AC3"/>
    <w:rsid w:val="00F60B1D"/>
    <w:rsid w:val="00FC54A9"/>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6D7FBF6C"/>
  <w15:chartTrackingRefBased/>
  <w15:docId w15:val="{3D7F7C45-5A89-D449-9EC9-798DE8261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1C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C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1C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1C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1C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1C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C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C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C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C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C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1C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1C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1C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C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C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C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CC3"/>
    <w:rPr>
      <w:rFonts w:eastAsiaTheme="majorEastAsia" w:cstheme="majorBidi"/>
      <w:color w:val="272727" w:themeColor="text1" w:themeTint="D8"/>
    </w:rPr>
  </w:style>
  <w:style w:type="paragraph" w:styleId="Title">
    <w:name w:val="Title"/>
    <w:basedOn w:val="Normal"/>
    <w:next w:val="Normal"/>
    <w:link w:val="TitleChar"/>
    <w:uiPriority w:val="10"/>
    <w:qFormat/>
    <w:rsid w:val="00831C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C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C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C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CC3"/>
    <w:pPr>
      <w:spacing w:before="160"/>
      <w:jc w:val="center"/>
    </w:pPr>
    <w:rPr>
      <w:i/>
      <w:iCs/>
      <w:color w:val="404040" w:themeColor="text1" w:themeTint="BF"/>
    </w:rPr>
  </w:style>
  <w:style w:type="character" w:customStyle="1" w:styleId="QuoteChar">
    <w:name w:val="Quote Char"/>
    <w:basedOn w:val="DefaultParagraphFont"/>
    <w:link w:val="Quote"/>
    <w:uiPriority w:val="29"/>
    <w:rsid w:val="00831CC3"/>
    <w:rPr>
      <w:i/>
      <w:iCs/>
      <w:color w:val="404040" w:themeColor="text1" w:themeTint="BF"/>
    </w:rPr>
  </w:style>
  <w:style w:type="paragraph" w:styleId="ListParagraph">
    <w:name w:val="List Paragraph"/>
    <w:basedOn w:val="Normal"/>
    <w:uiPriority w:val="34"/>
    <w:qFormat/>
    <w:rsid w:val="00831CC3"/>
    <w:pPr>
      <w:ind w:left="720"/>
      <w:contextualSpacing/>
    </w:pPr>
  </w:style>
  <w:style w:type="character" w:styleId="IntenseEmphasis">
    <w:name w:val="Intense Emphasis"/>
    <w:basedOn w:val="DefaultParagraphFont"/>
    <w:uiPriority w:val="21"/>
    <w:qFormat/>
    <w:rsid w:val="00831CC3"/>
    <w:rPr>
      <w:i/>
      <w:iCs/>
      <w:color w:val="0F4761" w:themeColor="accent1" w:themeShade="BF"/>
    </w:rPr>
  </w:style>
  <w:style w:type="paragraph" w:styleId="IntenseQuote">
    <w:name w:val="Intense Quote"/>
    <w:basedOn w:val="Normal"/>
    <w:next w:val="Normal"/>
    <w:link w:val="IntenseQuoteChar"/>
    <w:uiPriority w:val="30"/>
    <w:qFormat/>
    <w:rsid w:val="00831C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CC3"/>
    <w:rPr>
      <w:i/>
      <w:iCs/>
      <w:color w:val="0F4761" w:themeColor="accent1" w:themeShade="BF"/>
    </w:rPr>
  </w:style>
  <w:style w:type="character" w:styleId="IntenseReference">
    <w:name w:val="Intense Reference"/>
    <w:basedOn w:val="DefaultParagraphFont"/>
    <w:uiPriority w:val="32"/>
    <w:qFormat/>
    <w:rsid w:val="00831CC3"/>
    <w:rPr>
      <w:b/>
      <w:bCs/>
      <w:smallCaps/>
      <w:color w:val="0F4761" w:themeColor="accent1" w:themeShade="BF"/>
      <w:spacing w:val="5"/>
    </w:rPr>
  </w:style>
  <w:style w:type="paragraph" w:styleId="Header">
    <w:name w:val="header"/>
    <w:basedOn w:val="Normal"/>
    <w:link w:val="HeaderChar"/>
    <w:uiPriority w:val="99"/>
    <w:unhideWhenUsed/>
    <w:rsid w:val="00831C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1CC3"/>
  </w:style>
  <w:style w:type="paragraph" w:styleId="Footer">
    <w:name w:val="footer"/>
    <w:basedOn w:val="Normal"/>
    <w:link w:val="FooterChar"/>
    <w:uiPriority w:val="99"/>
    <w:unhideWhenUsed/>
    <w:rsid w:val="00831C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1CC3"/>
  </w:style>
  <w:style w:type="paragraph" w:styleId="Revision">
    <w:name w:val="Revision"/>
    <w:hidden/>
    <w:uiPriority w:val="99"/>
    <w:semiHidden/>
    <w:rsid w:val="00831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828</Words>
  <Characters>4199</Characters>
  <Application>Microsoft Office Word</Application>
  <DocSecurity>0</DocSecurity>
  <Lines>87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4</cp:revision>
  <dcterms:created xsi:type="dcterms:W3CDTF">2026-07-20T13:09:00Z</dcterms:created>
  <dcterms:modified xsi:type="dcterms:W3CDTF">2026-07-22T06:05:00Z</dcterms:modified>
</cp:coreProperties>
</file>