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CDD0399" w14:textId="77777777" w:rsidR="00DF3F93" w:rsidRDefault="00000000">
      <w:pPr>
        <w:widowControl w:val="0"/>
        <w:jc w:val="right"/>
        <w:rPr>
          <w:rFonts w:ascii="Calibri" w:eastAsia="Calibri" w:hAnsi="Calibri" w:cs="Calibri"/>
          <w:b/>
          <w:bCs/>
          <w:color w:val="1F497D"/>
          <w:sz w:val="36"/>
          <w:szCs w:val="36"/>
        </w:rPr>
      </w:pPr>
      <w:r>
        <w:rPr>
          <w:rFonts w:ascii="Calibri" w:eastAsia="Calibri" w:hAnsi="Calibri" w:cs="Calibri"/>
          <w:sz w:val="22"/>
          <w:szCs w:val="22"/>
        </w:rPr>
        <w:t>Vilnius, 2026 m. liepos 28 d.</w:t>
      </w:r>
    </w:p>
    <w:p w14:paraId="7CDD039A" w14:textId="77777777" w:rsidR="00DF3F93" w:rsidRDefault="00DF3F93">
      <w:pPr>
        <w:spacing w:line="276" w:lineRule="auto"/>
        <w:jc w:val="both"/>
        <w:rPr>
          <w:rFonts w:ascii="Arial" w:eastAsia="Arial" w:hAnsi="Arial" w:cs="Arial"/>
          <w:b/>
          <w:bCs/>
          <w:color w:val="222222"/>
          <w:sz w:val="22"/>
          <w:szCs w:val="22"/>
          <w:highlight w:val="white"/>
        </w:rPr>
      </w:pPr>
    </w:p>
    <w:p w14:paraId="7CDD039B" w14:textId="77777777" w:rsidR="00DF3F93" w:rsidRDefault="00000000">
      <w:pPr>
        <w:spacing w:line="276" w:lineRule="auto"/>
        <w:jc w:val="center"/>
        <w:rPr>
          <w:rFonts w:ascii="Calibri" w:eastAsia="Calibri" w:hAnsi="Calibri" w:cs="Calibri"/>
          <w:b/>
          <w:bCs/>
          <w:color w:val="1F497D"/>
          <w:sz w:val="36"/>
          <w:szCs w:val="36"/>
        </w:rPr>
      </w:pPr>
      <w:r>
        <w:rPr>
          <w:rFonts w:ascii="Calibri" w:eastAsia="Calibri" w:hAnsi="Calibri" w:cs="Calibri"/>
          <w:b/>
          <w:bCs/>
          <w:color w:val="1F497D"/>
          <w:sz w:val="36"/>
          <w:szCs w:val="36"/>
        </w:rPr>
        <w:t>Išskirtinis dėmesys vietiniams gamintojams: net 70 proc. „Lidl“ parduodamos kiaulienos – lietuviškos kilmės</w:t>
      </w:r>
    </w:p>
    <w:p w14:paraId="7CDD039C" w14:textId="77777777" w:rsidR="00DF3F93" w:rsidRDefault="00000000">
      <w:pPr>
        <w:spacing w:before="240" w:after="240"/>
        <w:jc w:val="both"/>
        <w:rPr>
          <w:rFonts w:ascii="Calibri" w:eastAsia="Calibri" w:hAnsi="Calibri" w:cs="Calibri"/>
          <w:b/>
          <w:bCs/>
          <w:sz w:val="22"/>
          <w:szCs w:val="22"/>
        </w:rPr>
      </w:pPr>
      <w:r>
        <w:rPr>
          <w:rFonts w:ascii="Calibri" w:eastAsia="Calibri" w:hAnsi="Calibri" w:cs="Calibri"/>
          <w:b/>
          <w:bCs/>
          <w:sz w:val="22"/>
          <w:szCs w:val="22"/>
          <w:highlight w:val="white"/>
        </w:rPr>
        <w:t>Kiauliena – viena populiariausių mėsos rūšių Lietuvoje, neretai tampanti kasdieniu pirkėjų pasirinkimu. Siekdamas pasiūlyti kuo daugiau vietoje užaugintos ir pagamintos produkcijos, žemų kainų prekybos tinklas „Lidl“ bendradarbiauja su Lietuvos gamintojais – šiandien net 70 proc. prekybos tinkle parduodamos kiaulienos yra lietuviškos kilmės.</w:t>
      </w:r>
    </w:p>
    <w:p w14:paraId="7CDD039D" w14:textId="77777777" w:rsidR="00DF3F93" w:rsidRDefault="00000000">
      <w:pPr>
        <w:spacing w:before="240" w:after="240"/>
        <w:jc w:val="both"/>
        <w:rPr>
          <w:rFonts w:ascii="Calibri" w:eastAsia="Calibri" w:hAnsi="Calibri" w:cs="Calibri"/>
          <w:sz w:val="22"/>
          <w:szCs w:val="22"/>
        </w:rPr>
      </w:pPr>
      <w:r>
        <w:rPr>
          <w:rFonts w:ascii="Calibri" w:eastAsia="Calibri" w:hAnsi="Calibri" w:cs="Calibri"/>
          <w:sz w:val="22"/>
          <w:szCs w:val="22"/>
        </w:rPr>
        <w:t>„Švieži mėsos produktai yra svarbi kasdienio pirkėjų krepšelio dalis, todėl siekiame, kad mūsų parduotuvėse jie rastų kuo daugiau vietinės kilmės pasirinkimų. Bendradarbiaudami su Lietuvos gamintojais ir ūkininkais galime pasiūlyti Lietuvoje užaugintą ir pagamintą mėsą, kurios kelias iki parduotuvės lentynos yra aiškus ir trumpas“, – sako „Lidl Lietuva“ korporatyvinių reikalų ir komunikacijos vadovas Antanas Bubnelis.</w:t>
      </w:r>
    </w:p>
    <w:p w14:paraId="7CDD039E" w14:textId="77777777" w:rsidR="00DF3F93" w:rsidRDefault="00000000">
      <w:pPr>
        <w:spacing w:before="240" w:after="240"/>
        <w:jc w:val="both"/>
        <w:rPr>
          <w:rFonts w:ascii="Calibri" w:eastAsia="Calibri" w:hAnsi="Calibri" w:cs="Calibri"/>
          <w:b/>
          <w:bCs/>
          <w:sz w:val="22"/>
          <w:szCs w:val="22"/>
        </w:rPr>
      </w:pPr>
      <w:r>
        <w:rPr>
          <w:rFonts w:ascii="Calibri" w:eastAsia="Calibri" w:hAnsi="Calibri" w:cs="Calibri"/>
          <w:b/>
          <w:bCs/>
          <w:sz w:val="22"/>
          <w:szCs w:val="22"/>
        </w:rPr>
        <w:t>Vietinė produkcija – pasitikėjimo ženklas</w:t>
      </w:r>
    </w:p>
    <w:p w14:paraId="7CDD039F" w14:textId="77777777" w:rsidR="00DF3F93" w:rsidRDefault="00000000">
      <w:pPr>
        <w:spacing w:before="240" w:after="240"/>
        <w:jc w:val="both"/>
        <w:rPr>
          <w:rFonts w:ascii="Calibri" w:eastAsia="Calibri" w:hAnsi="Calibri" w:cs="Calibri"/>
          <w:sz w:val="22"/>
          <w:szCs w:val="22"/>
        </w:rPr>
      </w:pPr>
      <w:r>
        <w:rPr>
          <w:rFonts w:ascii="Calibri" w:eastAsia="Calibri" w:hAnsi="Calibri" w:cs="Calibri"/>
          <w:sz w:val="22"/>
          <w:szCs w:val="22"/>
        </w:rPr>
        <w:t>Vietinė mėsa pirkėjams suteikia ne vieną privalumą. Trumpesnė tiekimo grandinė padeda užtikrinti produktų šviežumą, kokybę ir saugą, o aiški atsekamumo sistema leidžia tiksliai žinoti, iš kur atkeliavo produktas. Kartu tai suteikia galimybę vietinės kilmės mėsos įsigyti už konkurencingą kainą.</w:t>
      </w:r>
    </w:p>
    <w:p w14:paraId="7CDD03A0" w14:textId="77777777" w:rsidR="00DF3F93" w:rsidRDefault="00000000">
      <w:pPr>
        <w:spacing w:before="240" w:after="240"/>
        <w:jc w:val="both"/>
        <w:rPr>
          <w:rFonts w:ascii="Calibri" w:eastAsia="Calibri" w:hAnsi="Calibri" w:cs="Calibri"/>
          <w:sz w:val="22"/>
          <w:szCs w:val="22"/>
        </w:rPr>
      </w:pPr>
      <w:r>
        <w:rPr>
          <w:rFonts w:ascii="Calibri" w:eastAsia="Calibri" w:hAnsi="Calibri" w:cs="Calibri"/>
          <w:sz w:val="22"/>
          <w:szCs w:val="22"/>
        </w:rPr>
        <w:t>„Šviežumas ir kokybė – vieni svarbiausių mūsų prioritetų, todėl kiekvienam partneriui keliame griežtus kokybės reikalavimus. Maisto produktų kokybės užtikrinimo sistema apima akredituotose laboratorijose atliekamus cheminius ir mikrobiologinius produktų tyrimus, gamybos vietų auditus bei produktų degustacijas. Didžiuojamės dirbdami su Lietuvos ūkininkais ir gamintojais, kurie atsakingai rūpinasi savo produkcijos kokybe“, – akcentuoja A. Bubnelis.</w:t>
      </w:r>
    </w:p>
    <w:p w14:paraId="7CDD03A1" w14:textId="77777777" w:rsidR="00DF3F93" w:rsidRDefault="00000000">
      <w:pPr>
        <w:spacing w:before="240" w:after="240"/>
        <w:jc w:val="both"/>
        <w:rPr>
          <w:rFonts w:ascii="Calibri" w:eastAsia="Calibri" w:hAnsi="Calibri" w:cs="Calibri"/>
          <w:sz w:val="22"/>
          <w:szCs w:val="22"/>
        </w:rPr>
      </w:pPr>
      <w:r>
        <w:rPr>
          <w:rFonts w:ascii="Calibri" w:eastAsia="Calibri" w:hAnsi="Calibri" w:cs="Calibri"/>
          <w:sz w:val="22"/>
          <w:szCs w:val="22"/>
        </w:rPr>
        <w:t>Papildomą kokybės kontrolę patvirtina ir ant „Lidl“ privačių prekių ženklų mėsos gaminių pakuočių esantis „</w:t>
      </w:r>
      <w:proofErr w:type="spellStart"/>
      <w:r>
        <w:rPr>
          <w:rFonts w:ascii="Calibri" w:eastAsia="Calibri" w:hAnsi="Calibri" w:cs="Calibri"/>
          <w:sz w:val="22"/>
          <w:szCs w:val="22"/>
        </w:rPr>
        <w:t>Eurofins</w:t>
      </w:r>
      <w:proofErr w:type="spellEnd"/>
      <w:r>
        <w:rPr>
          <w:rFonts w:ascii="Calibri" w:eastAsia="Calibri" w:hAnsi="Calibri" w:cs="Calibri"/>
          <w:sz w:val="22"/>
          <w:szCs w:val="22"/>
        </w:rPr>
        <w:t>“ kokybės ženklas. Jis rodo, kad šie produktai reguliariai tikrinami nepriklausomoje „</w:t>
      </w:r>
      <w:proofErr w:type="spellStart"/>
      <w:r>
        <w:rPr>
          <w:rFonts w:ascii="Calibri" w:eastAsia="Calibri" w:hAnsi="Calibri" w:cs="Calibri"/>
          <w:sz w:val="22"/>
          <w:szCs w:val="22"/>
        </w:rPr>
        <w:t>Eurofins</w:t>
      </w:r>
      <w:proofErr w:type="spellEnd"/>
      <w:r>
        <w:rPr>
          <w:rFonts w:ascii="Calibri" w:eastAsia="Calibri" w:hAnsi="Calibri" w:cs="Calibri"/>
          <w:sz w:val="22"/>
          <w:szCs w:val="22"/>
        </w:rPr>
        <w:t>“ laboratorijoje. Tai suteikia pirkėjams daugiau užtikrintumo dėl produktų šviežumo, kokybės ir saugos. „Lidl“ yra vienintelis prekybos tinklas Lietuvoje, kuriame galima įsigyti „</w:t>
      </w:r>
      <w:proofErr w:type="spellStart"/>
      <w:r>
        <w:rPr>
          <w:rFonts w:ascii="Calibri" w:eastAsia="Calibri" w:hAnsi="Calibri" w:cs="Calibri"/>
          <w:sz w:val="22"/>
          <w:szCs w:val="22"/>
        </w:rPr>
        <w:t>Eurofins</w:t>
      </w:r>
      <w:proofErr w:type="spellEnd"/>
      <w:r>
        <w:rPr>
          <w:rFonts w:ascii="Calibri" w:eastAsia="Calibri" w:hAnsi="Calibri" w:cs="Calibri"/>
          <w:sz w:val="22"/>
          <w:szCs w:val="22"/>
        </w:rPr>
        <w:t>“ kokybės ženklu pažymėtų mėsos gaminių.</w:t>
      </w:r>
    </w:p>
    <w:p w14:paraId="7CDD03A2" w14:textId="77777777" w:rsidR="00DF3F93" w:rsidRDefault="00000000">
      <w:pPr>
        <w:spacing w:before="240" w:after="240"/>
        <w:jc w:val="both"/>
        <w:rPr>
          <w:rFonts w:ascii="Calibri" w:eastAsia="Calibri" w:hAnsi="Calibri" w:cs="Calibri"/>
          <w:sz w:val="22"/>
          <w:szCs w:val="22"/>
        </w:rPr>
      </w:pPr>
      <w:r>
        <w:rPr>
          <w:rFonts w:ascii="Calibri" w:eastAsia="Calibri" w:hAnsi="Calibri" w:cs="Calibri"/>
          <w:sz w:val="22"/>
          <w:szCs w:val="22"/>
        </w:rPr>
        <w:t>Rinkdamiesi vietos gamintojų produkciją, vartotojai ne tik gauna kokybiškus produktus už prieinamą kainą, bet ir prisideda prie Lietuvos ūkininkų bei verslų augimo ir šalies ekonomikos stiprinimo. Be to, dėl trumpesnių tiekimo grandinių ir mažesnių transportavimo atstumų vietinė produkcija siejama ir su tvaresniu vartojimu.</w:t>
      </w:r>
    </w:p>
    <w:p w14:paraId="7CDD03A3" w14:textId="77777777" w:rsidR="00DF3F93" w:rsidRDefault="00000000">
      <w:pPr>
        <w:spacing w:before="280"/>
        <w:jc w:val="both"/>
        <w:rPr>
          <w:rFonts w:ascii="Calibri" w:eastAsia="Calibri" w:hAnsi="Calibri" w:cs="Calibri"/>
          <w:b/>
          <w:bCs/>
          <w:sz w:val="22"/>
          <w:szCs w:val="22"/>
        </w:rPr>
      </w:pPr>
      <w:r>
        <w:rPr>
          <w:rFonts w:ascii="Calibri" w:eastAsia="Calibri" w:hAnsi="Calibri" w:cs="Calibri"/>
          <w:b/>
          <w:bCs/>
          <w:sz w:val="22"/>
          <w:szCs w:val="22"/>
        </w:rPr>
        <w:t>Šviežumą užtikrina trumpesnis kelias iki parduotuvių</w:t>
      </w:r>
    </w:p>
    <w:p w14:paraId="7CDD03A4" w14:textId="77777777" w:rsidR="00DF3F93" w:rsidRDefault="00000000">
      <w:pPr>
        <w:spacing w:before="240" w:after="240"/>
        <w:jc w:val="both"/>
        <w:rPr>
          <w:rFonts w:ascii="Calibri" w:eastAsia="Calibri" w:hAnsi="Calibri" w:cs="Calibri"/>
          <w:sz w:val="22"/>
          <w:szCs w:val="22"/>
        </w:rPr>
      </w:pPr>
      <w:r>
        <w:rPr>
          <w:rFonts w:ascii="Calibri" w:eastAsia="Calibri" w:hAnsi="Calibri" w:cs="Calibri"/>
          <w:sz w:val="22"/>
          <w:szCs w:val="22"/>
        </w:rPr>
        <w:t>Vienas iš ilgamečių „Lidl“ partnerių – mėsos perdirbimo įmonė „BIOVELA Group“, bendradarbiaujanti su prekybos tinklu nuo 2016 metų. Per šį laikotarpį partnerystė nuosekliai plėtėsi – šiandien pirkėjams siūlomas ne tik platesnis šviežios mėsos asortimentas, bet ir gerai žinomi „Biovela“ bei „Utenos mėsa“ prekių ženklų produktai.</w:t>
      </w:r>
    </w:p>
    <w:p w14:paraId="7CDD03A5" w14:textId="77777777" w:rsidR="00DF3F93" w:rsidRDefault="00000000">
      <w:pPr>
        <w:spacing w:before="240" w:after="240"/>
        <w:jc w:val="both"/>
        <w:rPr>
          <w:rFonts w:ascii="Calibri" w:eastAsia="Calibri" w:hAnsi="Calibri" w:cs="Calibri"/>
          <w:color w:val="FF0000"/>
          <w:sz w:val="22"/>
          <w:szCs w:val="22"/>
        </w:rPr>
      </w:pPr>
      <w:r>
        <w:rPr>
          <w:rFonts w:ascii="Calibri" w:eastAsia="Calibri" w:hAnsi="Calibri" w:cs="Calibri"/>
          <w:sz w:val="22"/>
          <w:szCs w:val="22"/>
        </w:rPr>
        <w:t xml:space="preserve">„Praėjusiais metais Utenoje atidarėme didžiausio pajėgumo kiaulių skerdyklą Baltijos šalyse ir kartu optimizavome gamybos procesus. Tai leido dar labiau sutrumpinti kelią nuo ūkio iki parduotuvių lentynų, todėl vartotojus produkcija pasiekia greičiau nei tais atvejais, kai žaliava ar galutinis produktas importuojami iš kitų šalių. Didesni naujosios skerdyklos pajėgumai taip pat leidžia efektyviau užtikrinti tiekimą parduotuvėms, išlaikant aukštus šviežumo ir kokybės standartus“, – pažymi „BIOVELA Group“ generalinis direktorius Žilvinas </w:t>
      </w:r>
      <w:proofErr w:type="spellStart"/>
      <w:r>
        <w:rPr>
          <w:rFonts w:ascii="Calibri" w:eastAsia="Calibri" w:hAnsi="Calibri" w:cs="Calibri"/>
          <w:sz w:val="22"/>
          <w:szCs w:val="22"/>
        </w:rPr>
        <w:t>Lenktaitis</w:t>
      </w:r>
      <w:proofErr w:type="spellEnd"/>
      <w:r>
        <w:rPr>
          <w:rFonts w:ascii="Calibri" w:eastAsia="Calibri" w:hAnsi="Calibri" w:cs="Calibri"/>
          <w:sz w:val="22"/>
          <w:szCs w:val="22"/>
        </w:rPr>
        <w:t>.</w:t>
      </w:r>
    </w:p>
    <w:p w14:paraId="7CDD03A6" w14:textId="77777777" w:rsidR="00DF3F93" w:rsidRDefault="00000000">
      <w:pPr>
        <w:spacing w:before="280"/>
        <w:jc w:val="both"/>
        <w:rPr>
          <w:rFonts w:ascii="Calibri" w:eastAsia="Calibri" w:hAnsi="Calibri" w:cs="Calibri"/>
          <w:b/>
          <w:bCs/>
          <w:sz w:val="22"/>
          <w:szCs w:val="22"/>
        </w:rPr>
      </w:pPr>
      <w:r>
        <w:rPr>
          <w:rFonts w:ascii="Calibri" w:eastAsia="Calibri" w:hAnsi="Calibri" w:cs="Calibri"/>
          <w:b/>
          <w:bCs/>
          <w:sz w:val="22"/>
          <w:szCs w:val="22"/>
        </w:rPr>
        <w:t>Naudinga ir pirkėjams, ir gamintojams</w:t>
      </w:r>
    </w:p>
    <w:p w14:paraId="7CDD03A7" w14:textId="77777777" w:rsidR="00DF3F93" w:rsidRDefault="00000000">
      <w:pPr>
        <w:spacing w:before="280"/>
        <w:jc w:val="both"/>
        <w:rPr>
          <w:rFonts w:ascii="Calibri" w:eastAsia="Calibri" w:hAnsi="Calibri" w:cs="Calibri"/>
          <w:sz w:val="22"/>
          <w:szCs w:val="22"/>
        </w:rPr>
      </w:pPr>
      <w:r>
        <w:rPr>
          <w:rFonts w:ascii="Calibri" w:eastAsia="Calibri" w:hAnsi="Calibri" w:cs="Calibri"/>
          <w:sz w:val="22"/>
          <w:szCs w:val="22"/>
        </w:rPr>
        <w:lastRenderedPageBreak/>
        <w:t>Ilgalaikis bendradarbiavimas naudingas ne tik prekybos tinklui ir pirkėjams, bet ir Lietuvos gamintojams. „Lidl“ padeda vietos verslams pasiekti platesnę vidaus rinką, diegti tarptautinius kokybės standartus ir stiprinti procesus, kurie gali atverti kelią eksportui į kitas šalis.</w:t>
      </w:r>
    </w:p>
    <w:p w14:paraId="7CDD03A8" w14:textId="77777777" w:rsidR="00DF3F93" w:rsidRDefault="00000000">
      <w:pPr>
        <w:spacing w:before="280"/>
        <w:jc w:val="both"/>
        <w:rPr>
          <w:rFonts w:ascii="Calibri" w:eastAsia="Calibri" w:hAnsi="Calibri" w:cs="Calibri"/>
          <w:sz w:val="22"/>
          <w:szCs w:val="22"/>
        </w:rPr>
      </w:pPr>
      <w:r>
        <w:rPr>
          <w:rFonts w:ascii="Calibri" w:eastAsia="Calibri" w:hAnsi="Calibri" w:cs="Calibri"/>
          <w:sz w:val="22"/>
          <w:szCs w:val="22"/>
        </w:rPr>
        <w:t>„Dalis mėsos produktų į lentynas patenka su gamintojų prekių ženklais, o dalį vietos gamintojai kuria specialiai „Lidl“ privačių prekių ženklų asortimentui, pavyzdžiui, „</w:t>
      </w:r>
      <w:proofErr w:type="spellStart"/>
      <w:r>
        <w:rPr>
          <w:rFonts w:ascii="Calibri" w:eastAsia="Calibri" w:hAnsi="Calibri" w:cs="Calibri"/>
          <w:sz w:val="22"/>
          <w:szCs w:val="22"/>
        </w:rPr>
        <w:t>Pikok</w:t>
      </w:r>
      <w:proofErr w:type="spellEnd"/>
      <w:r>
        <w:rPr>
          <w:rFonts w:ascii="Calibri" w:eastAsia="Calibri" w:hAnsi="Calibri" w:cs="Calibri"/>
          <w:sz w:val="22"/>
          <w:szCs w:val="22"/>
        </w:rPr>
        <w:t>“. Toks bendradarbiavimas leidžia Lietuvos įmonėms pasinaudoti tarptautinio prekybos tinklo patirtimi, o pirkėjams – rinktis kokybišką, vietoje pagamintą produkciją už dar geresnę kainą“, – sako „Lidl Lietuva“ korporatyvinių reikalų ir komunikacijos vadovas.</w:t>
      </w:r>
    </w:p>
    <w:p w14:paraId="7CDD03A9" w14:textId="77777777" w:rsidR="00DF3F93" w:rsidRDefault="00000000">
      <w:pPr>
        <w:spacing w:before="280"/>
        <w:jc w:val="both"/>
        <w:rPr>
          <w:rFonts w:ascii="Calibri" w:eastAsia="Calibri" w:hAnsi="Calibri" w:cs="Calibri"/>
          <w:sz w:val="22"/>
          <w:szCs w:val="22"/>
          <w:highlight w:val="white"/>
        </w:rPr>
      </w:pPr>
      <w:r>
        <w:rPr>
          <w:rFonts w:ascii="Calibri" w:eastAsia="Calibri" w:hAnsi="Calibri" w:cs="Calibri"/>
          <w:sz w:val="22"/>
          <w:szCs w:val="22"/>
        </w:rPr>
        <w:t xml:space="preserve">Tai patvirtina ir „BIOVELA Group“ generalinis direktorius. „Bendradarbiavimą su tarptautiniu prekybos tinklu vertiname kaip galimybę nuolat tobulėti – perimti gerąsias praktikas kokybės, efektyvumo bei tvarumo srityse. Tokios partnerystės stiprina mūsų konkurencingumą ir sudaro prielaidas ilgalaikiam augimui“, – teigia Ž. </w:t>
      </w:r>
      <w:proofErr w:type="spellStart"/>
      <w:r>
        <w:rPr>
          <w:rFonts w:ascii="Calibri" w:eastAsia="Calibri" w:hAnsi="Calibri" w:cs="Calibri"/>
          <w:sz w:val="22"/>
          <w:szCs w:val="22"/>
        </w:rPr>
        <w:t>Lenktaitis</w:t>
      </w:r>
      <w:proofErr w:type="spellEnd"/>
      <w:r>
        <w:rPr>
          <w:rFonts w:ascii="Calibri" w:eastAsia="Calibri" w:hAnsi="Calibri" w:cs="Calibri"/>
          <w:sz w:val="22"/>
          <w:szCs w:val="22"/>
        </w:rPr>
        <w:t>.</w:t>
      </w:r>
    </w:p>
    <w:p w14:paraId="7CDD03AA" w14:textId="77777777" w:rsidR="00DF3F93" w:rsidRDefault="00000000">
      <w:pPr>
        <w:spacing w:before="240" w:after="240"/>
        <w:jc w:val="both"/>
        <w:rPr>
          <w:rFonts w:ascii="Calibri" w:eastAsia="Calibri" w:hAnsi="Calibri" w:cs="Calibri"/>
          <w:sz w:val="22"/>
          <w:szCs w:val="22"/>
        </w:rPr>
      </w:pPr>
      <w:r>
        <w:rPr>
          <w:rFonts w:ascii="Calibri" w:eastAsia="Calibri" w:hAnsi="Calibri" w:cs="Calibri"/>
          <w:sz w:val="22"/>
          <w:szCs w:val="22"/>
        </w:rPr>
        <w:t>Šviežios ir kokybiškos mėsos bei jos produktų už žemą kainą galima įsigyti 86 „Lidl“ parduotuvėse 31 šalies mieste: Vilniuje, Kaune, Klaipėdoje, Šiauliuose, Alytuje, Marijampolėje, Kėdainiuose, Telšiuose, Kretingoje, Mažeikiuose, Tauragėje, Jonavoje, Panevėžyje, Ukmergėje, Utenoje, Plungėje, Palangoje, Elektrėnuose, Visagine, Šilutėje, Radviliškyje, Vilkaviškyje, Druskininkuose, Rokiškyje, Kaišiadoryse, Nemenčinėje, Gargžduose, Molėtuose, Jurbarke, Raseiniuose ir Garliavoje.</w:t>
      </w:r>
    </w:p>
    <w:p w14:paraId="7CDD03AB" w14:textId="77777777" w:rsidR="00DF3F93" w:rsidRDefault="00DF3F93">
      <w:pPr>
        <w:jc w:val="both"/>
        <w:rPr>
          <w:rFonts w:ascii="Calibri" w:eastAsia="Calibri" w:hAnsi="Calibri" w:cs="Calibri"/>
          <w:sz w:val="22"/>
          <w:szCs w:val="22"/>
        </w:rPr>
      </w:pPr>
    </w:p>
    <w:p w14:paraId="7CDD03AC" w14:textId="77777777" w:rsidR="00DF3F93" w:rsidRDefault="00000000">
      <w:pPr>
        <w:spacing w:after="200"/>
        <w:rPr>
          <w:rFonts w:ascii="Calibri" w:eastAsia="Calibri" w:hAnsi="Calibri" w:cs="Calibri"/>
          <w:b/>
          <w:bCs/>
          <w:sz w:val="18"/>
          <w:szCs w:val="18"/>
        </w:rPr>
      </w:pPr>
      <w:r>
        <w:rPr>
          <w:rFonts w:ascii="Calibri" w:eastAsia="Calibri" w:hAnsi="Calibri" w:cs="Calibri"/>
          <w:b/>
          <w:bCs/>
          <w:sz w:val="18"/>
          <w:szCs w:val="18"/>
        </w:rPr>
        <w:t>Daugiau informacijos:</w:t>
      </w:r>
    </w:p>
    <w:p w14:paraId="7CDD03AD" w14:textId="77777777" w:rsidR="00DF3F93" w:rsidRDefault="00000000">
      <w:pPr>
        <w:rPr>
          <w:rFonts w:ascii="Calibri" w:eastAsia="Calibri" w:hAnsi="Calibri" w:cs="Calibri"/>
          <w:sz w:val="18"/>
          <w:szCs w:val="18"/>
        </w:rPr>
      </w:pPr>
      <w:r>
        <w:rPr>
          <w:rFonts w:ascii="Calibri" w:eastAsia="Calibri" w:hAnsi="Calibri" w:cs="Calibri"/>
          <w:sz w:val="18"/>
          <w:szCs w:val="18"/>
        </w:rPr>
        <w:t>Korporatyvinių reikalų ir komunikacijos departamentas</w:t>
      </w:r>
    </w:p>
    <w:p w14:paraId="7CDD03AE" w14:textId="77777777" w:rsidR="00DF3F93" w:rsidRDefault="00000000">
      <w:pPr>
        <w:rPr>
          <w:rFonts w:ascii="Calibri" w:eastAsia="Calibri" w:hAnsi="Calibri" w:cs="Calibri"/>
          <w:sz w:val="18"/>
          <w:szCs w:val="18"/>
        </w:rPr>
      </w:pPr>
      <w:r>
        <w:rPr>
          <w:rFonts w:ascii="Calibri" w:eastAsia="Calibri" w:hAnsi="Calibri" w:cs="Calibri"/>
          <w:sz w:val="18"/>
          <w:szCs w:val="18"/>
        </w:rPr>
        <w:t>UAB „Lidl Lietuva“</w:t>
      </w:r>
    </w:p>
    <w:p w14:paraId="7CDD03AF" w14:textId="77777777" w:rsidR="00DF3F93" w:rsidRDefault="00000000">
      <w:pPr>
        <w:rPr>
          <w:rFonts w:ascii="Calibri" w:eastAsia="Calibri" w:hAnsi="Calibri" w:cs="Calibri"/>
          <w:b/>
          <w:bCs/>
          <w:sz w:val="18"/>
          <w:szCs w:val="18"/>
        </w:rPr>
      </w:pPr>
      <w:hyperlink r:id="rId7">
        <w:r>
          <w:rPr>
            <w:rFonts w:ascii="Calibri" w:eastAsia="Calibri" w:hAnsi="Calibri" w:cs="Calibri"/>
            <w:color w:val="0000FF"/>
            <w:sz w:val="18"/>
            <w:szCs w:val="18"/>
            <w:u w:val="single"/>
          </w:rPr>
          <w:t>bendraukime@lidl.lt</w:t>
        </w:r>
      </w:hyperlink>
      <w:r>
        <w:rPr>
          <w:rFonts w:ascii="Calibri" w:eastAsia="Calibri" w:hAnsi="Calibri" w:cs="Calibri"/>
          <w:sz w:val="18"/>
          <w:szCs w:val="18"/>
        </w:rPr>
        <w:t xml:space="preserve"> </w:t>
      </w:r>
    </w:p>
    <w:sectPr w:rsidR="00DF3F93">
      <w:headerReference w:type="even" r:id="rId8"/>
      <w:headerReference w:type="default" r:id="rId9"/>
      <w:footerReference w:type="default" r:id="rId10"/>
      <w:headerReference w:type="first" r:id="rId11"/>
      <w:footerReference w:type="first" r:id="rId12"/>
      <w:pgSz w:w="11900" w:h="16840"/>
      <w:pgMar w:top="720" w:right="720" w:bottom="2552" w:left="720" w:header="425" w:footer="567" w:gutter="0"/>
      <w:pgNumType w:start="1"/>
      <w:cols w:space="1296"/>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D411DF8" w14:textId="77777777" w:rsidR="0017623F" w:rsidRDefault="0017623F">
      <w:r>
        <w:separator/>
      </w:r>
    </w:p>
  </w:endnote>
  <w:endnote w:type="continuationSeparator" w:id="0">
    <w:p w14:paraId="357C0853" w14:textId="77777777" w:rsidR="0017623F" w:rsidRDefault="0017623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BA"/>
    <w:family w:val="roman"/>
    <w:pitch w:val="variable"/>
    <w:sig w:usb0="E00006FF" w:usb1="420024FF" w:usb2="02000000" w:usb3="00000000" w:csb0="0000019F" w:csb1="00000000"/>
    <w:embedRegular r:id="rId1" w:fontKey="{E9D57347-589D-466D-83C5-509D9D075D5A}"/>
    <w:embedBold r:id="rId2" w:fontKey="{6860959F-780A-41C0-A517-50CF46B3126B}"/>
  </w:font>
  <w:font w:name="Georgia">
    <w:panose1 w:val="02040502050405020303"/>
    <w:charset w:val="00"/>
    <w:family w:val="auto"/>
    <w:pitch w:val="default"/>
    <w:embedItalic r:id="rId3" w:fontKey="{891C4CB6-6E2C-4774-83F6-4F37998769B8}"/>
  </w:font>
  <w:font w:name="Calibri">
    <w:panose1 w:val="020F0502020204030204"/>
    <w:charset w:val="BA"/>
    <w:family w:val="swiss"/>
    <w:pitch w:val="variable"/>
    <w:sig w:usb0="E4002EFF" w:usb1="C200247B" w:usb2="00000009" w:usb3="00000000" w:csb0="000001FF" w:csb1="00000000"/>
    <w:embedRegular r:id="rId4" w:fontKey="{9DF7A63E-1F02-447B-843E-A6A197D58CE6}"/>
    <w:embedBold r:id="rId5" w:fontKey="{91BFF760-C6F6-4F52-A5A2-A55A77AF277B}"/>
  </w:font>
  <w:font w:name="News Gothic Bd BT Reg">
    <w:charset w:val="00"/>
    <w:family w:val="auto"/>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DD03B3" w14:textId="77777777" w:rsidR="00DF3F93" w:rsidRDefault="00000000">
    <w:pPr>
      <w:pBdr>
        <w:top w:val="nil"/>
        <w:left w:val="nil"/>
        <w:bottom w:val="nil"/>
        <w:right w:val="nil"/>
        <w:between w:val="nil"/>
      </w:pBdr>
      <w:tabs>
        <w:tab w:val="center" w:pos="4536"/>
        <w:tab w:val="right" w:pos="9072"/>
      </w:tabs>
      <w:ind w:right="360"/>
      <w:rPr>
        <w:color w:val="000000"/>
      </w:rPr>
    </w:pPr>
    <w:r>
      <w:rPr>
        <w:noProof/>
      </w:rPr>
      <mc:AlternateContent>
        <mc:Choice Requires="wpg">
          <w:drawing>
            <wp:anchor distT="0" distB="0" distL="114300" distR="114300" simplePos="0" relativeHeight="251660288" behindDoc="0" locked="0" layoutInCell="1" hidden="0" allowOverlap="1" wp14:anchorId="7CDD03B8" wp14:editId="7CDD03B9">
              <wp:simplePos x="0" y="0"/>
              <wp:positionH relativeFrom="column">
                <wp:posOffset>-123807</wp:posOffset>
              </wp:positionH>
              <wp:positionV relativeFrom="paragraph">
                <wp:posOffset>-454006</wp:posOffset>
              </wp:positionV>
              <wp:extent cx="4340225" cy="720725"/>
              <wp:effectExtent l="0" t="0" r="0" b="0"/>
              <wp:wrapNone/>
              <wp:docPr id="1" name="Rectangle 1"/>
              <wp:cNvGraphicFramePr/>
              <a:graphic xmlns:a="http://schemas.openxmlformats.org/drawingml/2006/main">
                <a:graphicData uri="http://schemas.microsoft.com/office/word/2010/wordprocessingShape">
                  <wps:wsp>
                    <wps:cNvSpPr/>
                    <wps:spPr>
                      <a:xfrm>
                        <a:off x="3237800" y="3481550"/>
                        <a:ext cx="4216400" cy="596900"/>
                      </a:xfrm>
                      <a:prstGeom prst="rect">
                        <a:avLst/>
                      </a:prstGeom>
                      <a:noFill/>
                      <a:ln>
                        <a:noFill/>
                      </a:ln>
                    </wps:spPr>
                    <wps:txbx>
                      <w:txbxContent>
                        <w:p w14:paraId="7CDD03BE" w14:textId="77777777" w:rsidR="00DF3F93" w:rsidRDefault="00000000">
                          <w:pPr>
                            <w:textDirection w:val="btLr"/>
                          </w:pPr>
                          <w:r>
                            <w:rPr>
                              <w:rFonts w:ascii="Calibri" w:eastAsia="Calibri" w:hAnsi="Calibri" w:cs="Calibri"/>
                              <w:b/>
                              <w:smallCaps/>
                              <w:color w:val="FFFFFF"/>
                              <w:sz w:val="48"/>
                            </w:rPr>
                            <w:t>INFORMACIJA ŽINIASKLAIDAI</w:t>
                          </w:r>
                        </w:p>
                      </w:txbxContent>
                    </wps:txbx>
                    <wps:bodyPr spcFirstLastPara="1" wrap="square" lIns="91425" tIns="91425" rIns="91425" bIns="91425" anchor="t"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-123807</wp:posOffset>
              </wp:positionH>
              <wp:positionV relativeFrom="paragraph">
                <wp:posOffset>-454006</wp:posOffset>
              </wp:positionV>
              <wp:extent cx="4340225" cy="720725"/>
              <wp:effectExtent b="0" l="0" r="0" t="0"/>
              <wp:wrapNone/>
              <wp:docPr id="1" name="image2.png"/>
              <a:graphic>
                <a:graphicData uri="http://schemas.openxmlformats.org/drawingml/2006/picture">
                  <pic:pic>
                    <pic:nvPicPr>
                      <pic:cNvPr id="0" name="image2.png"/>
                      <pic:cNvPicPr preferRelativeResize="0"/>
                    </pic:nvPicPr>
                    <pic:blipFill>
                      <a:blip r:embed="rId1"/>
                      <a:srcRect/>
                      <a:stretch>
                        <a:fillRect/>
                      </a:stretch>
                    </pic:blipFill>
                    <pic:spPr>
                      <a:xfrm>
                        <a:off x="0" y="0"/>
                        <a:ext cx="4340225" cy="720725"/>
                      </a:xfrm>
                      <a:prstGeom prst="rect"/>
                      <a:ln/>
                    </pic:spPr>
                  </pic:pic>
                </a:graphicData>
              </a:graphic>
            </wp:anchor>
          </w:drawing>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DD03B5" w14:textId="77777777" w:rsidR="00DF3F93" w:rsidRDefault="00000000">
    <w:pPr>
      <w:pBdr>
        <w:top w:val="nil"/>
        <w:left w:val="nil"/>
        <w:bottom w:val="nil"/>
        <w:right w:val="nil"/>
        <w:between w:val="nil"/>
      </w:pBdr>
      <w:tabs>
        <w:tab w:val="center" w:pos="4536"/>
        <w:tab w:val="right" w:pos="9072"/>
        <w:tab w:val="left" w:pos="8535"/>
      </w:tabs>
      <w:rPr>
        <w:color w:val="000000"/>
      </w:rPr>
    </w:pPr>
    <w:r>
      <w:rPr>
        <w:color w:val="000000"/>
      </w:rPr>
      <w:tab/>
    </w:r>
    <w:r>
      <w:rPr>
        <w:noProof/>
      </w:rPr>
      <mc:AlternateContent>
        <mc:Choice Requires="wpg">
          <w:drawing>
            <wp:anchor distT="0" distB="0" distL="114300" distR="114300" simplePos="0" relativeHeight="251661312" behindDoc="0" locked="0" layoutInCell="1" hidden="0" allowOverlap="1" wp14:anchorId="7CDD03BC" wp14:editId="7CDD03BD">
              <wp:simplePos x="0" y="0"/>
              <wp:positionH relativeFrom="column">
                <wp:posOffset>-136507</wp:posOffset>
              </wp:positionH>
              <wp:positionV relativeFrom="paragraph">
                <wp:posOffset>-517506</wp:posOffset>
              </wp:positionV>
              <wp:extent cx="4340225" cy="720725"/>
              <wp:effectExtent l="0" t="0" r="0" b="0"/>
              <wp:wrapNone/>
              <wp:docPr id="2" name="Rectangle 2"/>
              <wp:cNvGraphicFramePr/>
              <a:graphic xmlns:a="http://schemas.openxmlformats.org/drawingml/2006/main">
                <a:graphicData uri="http://schemas.microsoft.com/office/word/2010/wordprocessingShape">
                  <wps:wsp>
                    <wps:cNvSpPr/>
                    <wps:spPr>
                      <a:xfrm>
                        <a:off x="3237800" y="3481550"/>
                        <a:ext cx="4216400" cy="596900"/>
                      </a:xfrm>
                      <a:prstGeom prst="rect">
                        <a:avLst/>
                      </a:prstGeom>
                      <a:noFill/>
                      <a:ln>
                        <a:noFill/>
                      </a:ln>
                    </wps:spPr>
                    <wps:txbx>
                      <w:txbxContent>
                        <w:p w14:paraId="7CDD03BF" w14:textId="77777777" w:rsidR="00DF3F93" w:rsidRDefault="00000000">
                          <w:pPr>
                            <w:textDirection w:val="btLr"/>
                          </w:pPr>
                          <w:r>
                            <w:rPr>
                              <w:rFonts w:ascii="Calibri" w:eastAsia="Calibri" w:hAnsi="Calibri" w:cs="Calibri"/>
                              <w:b/>
                              <w:smallCaps/>
                              <w:color w:val="FFFFFF"/>
                              <w:sz w:val="48"/>
                            </w:rPr>
                            <w:t>INFORMACIJA ŽINIASKLAIDAI</w:t>
                          </w:r>
                        </w:p>
                      </w:txbxContent>
                    </wps:txbx>
                    <wps:bodyPr spcFirstLastPara="1" wrap="square" lIns="91425" tIns="91425" rIns="91425" bIns="91425" anchor="t"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-136507</wp:posOffset>
              </wp:positionH>
              <wp:positionV relativeFrom="paragraph">
                <wp:posOffset>-517506</wp:posOffset>
              </wp:positionV>
              <wp:extent cx="4340225" cy="720725"/>
              <wp:effectExtent b="0" l="0" r="0" t="0"/>
              <wp:wrapNone/>
              <wp:docPr id="2" name="image3.png"/>
              <a:graphic>
                <a:graphicData uri="http://schemas.openxmlformats.org/drawingml/2006/picture">
                  <pic:pic>
                    <pic:nvPicPr>
                      <pic:cNvPr id="0" name="image3.png"/>
                      <pic:cNvPicPr preferRelativeResize="0"/>
                    </pic:nvPicPr>
                    <pic:blipFill>
                      <a:blip r:embed="rId1"/>
                      <a:srcRect/>
                      <a:stretch>
                        <a:fillRect/>
                      </a:stretch>
                    </pic:blipFill>
                    <pic:spPr>
                      <a:xfrm>
                        <a:off x="0" y="0"/>
                        <a:ext cx="4340225" cy="720725"/>
                      </a:xfrm>
                      <a:prstGeom prst="rect"/>
                      <a:ln/>
                    </pic:spPr>
                  </pic:pic>
                </a:graphicData>
              </a:graphic>
            </wp:anchor>
          </w:drawing>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C6EB5FD" w14:textId="77777777" w:rsidR="0017623F" w:rsidRDefault="0017623F">
      <w:r>
        <w:separator/>
      </w:r>
    </w:p>
  </w:footnote>
  <w:footnote w:type="continuationSeparator" w:id="0">
    <w:p w14:paraId="633B5BD4" w14:textId="77777777" w:rsidR="0017623F" w:rsidRDefault="0017623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DD03B0" w14:textId="77777777" w:rsidR="00DF3F93" w:rsidRDefault="00000000">
    <w:pPr>
      <w:rPr>
        <w:rFonts w:ascii="News Gothic Bd BT Reg" w:eastAsia="News Gothic Bd BT Reg" w:hAnsi="News Gothic Bd BT Reg" w:cs="News Gothic Bd BT Reg"/>
      </w:rPr>
    </w:pPr>
    <w:r>
      <w:rPr>
        <w:rFonts w:ascii="News Gothic Bd BT Reg" w:eastAsia="News Gothic Bd BT Reg" w:hAnsi="News Gothic Bd BT Reg" w:cs="News Gothic Bd BT Reg"/>
      </w:rPr>
      <w:t>www.</w:t>
    </w:r>
  </w:p>
  <w:p w14:paraId="7CDD03B1" w14:textId="77777777" w:rsidR="00DF3F93" w:rsidRDefault="00DF3F93">
    <w:pPr>
      <w:pBdr>
        <w:top w:val="nil"/>
        <w:left w:val="nil"/>
        <w:bottom w:val="nil"/>
        <w:right w:val="nil"/>
        <w:between w:val="nil"/>
      </w:pBdr>
      <w:tabs>
        <w:tab w:val="center" w:pos="4536"/>
        <w:tab w:val="right" w:pos="9072"/>
      </w:tabs>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DD03B2" w14:textId="77777777" w:rsidR="00DF3F93" w:rsidRDefault="00000000">
    <w:pPr>
      <w:pBdr>
        <w:top w:val="nil"/>
        <w:left w:val="nil"/>
        <w:bottom w:val="nil"/>
        <w:right w:val="nil"/>
        <w:between w:val="nil"/>
      </w:pBdr>
      <w:tabs>
        <w:tab w:val="center" w:pos="4536"/>
        <w:tab w:val="right" w:pos="9072"/>
      </w:tabs>
      <w:rPr>
        <w:color w:val="000000"/>
      </w:rPr>
    </w:pPr>
    <w:r>
      <w:rPr>
        <w:noProof/>
        <w:color w:val="000000"/>
        <w:vertAlign w:val="subscript"/>
      </w:rPr>
      <w:drawing>
        <wp:anchor distT="0" distB="0" distL="0" distR="0" simplePos="0" relativeHeight="251658240" behindDoc="1" locked="0" layoutInCell="1" hidden="0" allowOverlap="1" wp14:anchorId="7CDD03B6" wp14:editId="7CDD03B7">
          <wp:simplePos x="0" y="0"/>
          <wp:positionH relativeFrom="page">
            <wp:align>left</wp:align>
          </wp:positionH>
          <wp:positionV relativeFrom="page">
            <wp:posOffset>40640</wp:posOffset>
          </wp:positionV>
          <wp:extent cx="7559040" cy="10689336"/>
          <wp:effectExtent l="0" t="0" r="0" b="0"/>
          <wp:wrapNone/>
          <wp:docPr id="3" name="image1.jpg" descr="Higru"/>
          <wp:cNvGraphicFramePr/>
          <a:graphic xmlns:a="http://schemas.openxmlformats.org/drawingml/2006/main">
            <a:graphicData uri="http://schemas.openxmlformats.org/drawingml/2006/picture">
              <pic:pic xmlns:pic="http://schemas.openxmlformats.org/drawingml/2006/picture">
                <pic:nvPicPr>
                  <pic:cNvPr id="0" name="image1.jpg" descr="Higru"/>
                  <pic:cNvPicPr preferRelativeResize="0"/>
                </pic:nvPicPr>
                <pic:blipFill>
                  <a:blip r:embed="rId1"/>
                  <a:srcRect/>
                  <a:stretch>
                    <a:fillRect/>
                  </a:stretch>
                </pic:blipFill>
                <pic:spPr>
                  <a:xfrm>
                    <a:off x="0" y="0"/>
                    <a:ext cx="7559040" cy="10689336"/>
                  </a:xfrm>
                  <a:prstGeom prst="rect">
                    <a:avLst/>
                  </a:prstGeom>
                  <a:ln/>
                </pic:spPr>
              </pic:pic>
            </a:graphicData>
          </a:graphic>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DD03B4" w14:textId="77777777" w:rsidR="00DF3F93" w:rsidRDefault="00000000">
    <w:pPr>
      <w:pBdr>
        <w:top w:val="nil"/>
        <w:left w:val="nil"/>
        <w:bottom w:val="nil"/>
        <w:right w:val="nil"/>
        <w:between w:val="nil"/>
      </w:pBdr>
      <w:tabs>
        <w:tab w:val="center" w:pos="4536"/>
        <w:tab w:val="right" w:pos="9072"/>
      </w:tabs>
      <w:rPr>
        <w:color w:val="000000"/>
        <w:vertAlign w:val="subscript"/>
      </w:rPr>
    </w:pPr>
    <w:r>
      <w:rPr>
        <w:noProof/>
        <w:color w:val="000000"/>
        <w:vertAlign w:val="subscript"/>
      </w:rPr>
      <w:drawing>
        <wp:anchor distT="0" distB="0" distL="0" distR="0" simplePos="0" relativeHeight="251659264" behindDoc="1" locked="0" layoutInCell="1" hidden="0" allowOverlap="1" wp14:anchorId="7CDD03BA" wp14:editId="7CDD03BB">
          <wp:simplePos x="0" y="0"/>
          <wp:positionH relativeFrom="page">
            <wp:posOffset>0</wp:posOffset>
          </wp:positionH>
          <wp:positionV relativeFrom="page">
            <wp:posOffset>3937</wp:posOffset>
          </wp:positionV>
          <wp:extent cx="7559040" cy="10689336"/>
          <wp:effectExtent l="0" t="0" r="0" b="0"/>
          <wp:wrapNone/>
          <wp:docPr id="4" name="image1.jpg" descr="Higru"/>
          <wp:cNvGraphicFramePr/>
          <a:graphic xmlns:a="http://schemas.openxmlformats.org/drawingml/2006/main">
            <a:graphicData uri="http://schemas.openxmlformats.org/drawingml/2006/picture">
              <pic:pic xmlns:pic="http://schemas.openxmlformats.org/drawingml/2006/picture">
                <pic:nvPicPr>
                  <pic:cNvPr id="0" name="image1.jpg" descr="Higru"/>
                  <pic:cNvPicPr preferRelativeResize="0"/>
                </pic:nvPicPr>
                <pic:blipFill>
                  <a:blip r:embed="rId1"/>
                  <a:srcRect/>
                  <a:stretch>
                    <a:fillRect/>
                  </a:stretch>
                </pic:blipFill>
                <pic:spPr>
                  <a:xfrm>
                    <a:off x="0" y="0"/>
                    <a:ext cx="7559040" cy="10689336"/>
                  </a:xfrm>
                  <a:prstGeom prst="rect">
                    <a:avLst/>
                  </a:prstGeom>
                  <a:ln/>
                </pic:spPr>
              </pic:pic>
            </a:graphicData>
          </a:graphic>
        </wp:anchor>
      </w:drawing>
    </w:r>
    <w:r>
      <w:rPr>
        <w:color w:val="000000"/>
        <w:vertAlign w:val="subscript"/>
      </w:rPr>
      <w:tab/>
    </w:r>
    <w:r>
      <w:rPr>
        <w:color w:val="000000"/>
        <w:vertAlign w:val="subscript"/>
      </w:rPr>
      <w:tab/>
    </w:r>
    <w:r>
      <w:rPr>
        <w:color w:val="000000"/>
        <w:vertAlign w:val="subscript"/>
      </w:rPr>
      <w:tab/>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F3F93"/>
    <w:rsid w:val="0017623F"/>
    <w:rsid w:val="00CB0FC8"/>
    <w:rsid w:val="00DF3F93"/>
    <w:rsid w:val="00E97F04"/>
  </w:rsids>
  <m:mathPr>
    <m:mathFont m:val="Cambria Math"/>
    <m:brkBin m:val="before"/>
    <m:brkBinSub m:val="--"/>
    <m:smallFrac m:val="0"/>
    <m:dispDef/>
    <m:lMargin m:val="0"/>
    <m:rMargin m:val="0"/>
    <m:defJc m:val="centerGroup"/>
    <m:wrapIndent m:val="1440"/>
    <m:intLim m:val="subSup"/>
    <m:naryLim m:val="undOvr"/>
  </m:mathPr>
  <w:themeFontLang w:val="lt-LT"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CDD0399"/>
  <w15:docId w15:val="{46587A0E-7BE1-4F98-B0D3-70251F04338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lt" w:eastAsia="lt-LT"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spacing w:after="120"/>
      <w:jc w:val="both"/>
      <w:outlineLvl w:val="0"/>
    </w:pPr>
    <w:rPr>
      <w:rFonts w:ascii="Arial" w:eastAsia="Arial" w:hAnsi="Arial" w:cs="Arial"/>
      <w:b/>
      <w:bCs/>
      <w:sz w:val="28"/>
      <w:szCs w:val="28"/>
    </w:rPr>
  </w:style>
  <w:style w:type="paragraph" w:styleId="Heading2">
    <w:name w:val="heading 2"/>
    <w:basedOn w:val="Normal"/>
    <w:next w:val="Normal"/>
    <w:uiPriority w:val="9"/>
    <w:semiHidden/>
    <w:unhideWhenUsed/>
    <w:qFormat/>
    <w:pPr>
      <w:keepNext/>
      <w:keepLines/>
      <w:spacing w:before="360" w:after="80"/>
      <w:outlineLvl w:val="1"/>
    </w:pPr>
    <w:rPr>
      <w:b/>
      <w:bCs/>
      <w:sz w:val="36"/>
      <w:szCs w:val="36"/>
    </w:rPr>
  </w:style>
  <w:style w:type="paragraph" w:styleId="Heading3">
    <w:name w:val="heading 3"/>
    <w:basedOn w:val="Normal"/>
    <w:next w:val="Normal"/>
    <w:uiPriority w:val="9"/>
    <w:semiHidden/>
    <w:unhideWhenUsed/>
    <w:qFormat/>
    <w:pPr>
      <w:keepNext/>
      <w:keepLines/>
      <w:spacing w:before="200"/>
      <w:outlineLvl w:val="2"/>
    </w:pPr>
    <w:rPr>
      <w:rFonts w:ascii="Cambria" w:eastAsia="Cambria" w:hAnsi="Cambria" w:cs="Cambria"/>
      <w:b/>
      <w:bCs/>
      <w:color w:val="4F81BD"/>
    </w:rPr>
  </w:style>
  <w:style w:type="paragraph" w:styleId="Heading4">
    <w:name w:val="heading 4"/>
    <w:basedOn w:val="Normal"/>
    <w:next w:val="Normal"/>
    <w:uiPriority w:val="9"/>
    <w:semiHidden/>
    <w:unhideWhenUsed/>
    <w:qFormat/>
    <w:pPr>
      <w:keepNext/>
      <w:keepLines/>
      <w:spacing w:before="240" w:after="40"/>
      <w:outlineLvl w:val="3"/>
    </w:pPr>
    <w:rPr>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yperlink" Target="mailto:bendraukime@lidl.lt" TargetMode="External"/><Relationship Id="rId12" Type="http://schemas.openxmlformats.org/officeDocument/2006/relationships/footer" Target="footer2.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header" Target="header3.xml"/><Relationship Id="rId5" Type="http://schemas.openxmlformats.org/officeDocument/2006/relationships/footnotes" Target="footnotes.xml"/><Relationship Id="rId10"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header" Target="header2.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_rels/footer2.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1.jpg"/></Relationships>
</file>

<file path=word/_rels/header3.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a0CGMlEmSwNwP+GHX0G9vLC+spQ==">CgMxLjA4AHIhMXJtOTZfYTA2ZkZaWk9sQmhNYWNUUXNXU21xajlhR3hk</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Pages>
  <Words>3263</Words>
  <Characters>1861</Characters>
  <Application>Microsoft Office Word</Application>
  <DocSecurity>0</DocSecurity>
  <Lines>15</Lines>
  <Paragraphs>10</Paragraphs>
  <ScaleCrop>false</ScaleCrop>
  <Company/>
  <LinksUpToDate>false</LinksUpToDate>
  <CharactersWithSpaces>5114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Rita Zinkevičė</cp:lastModifiedBy>
  <cp:revision>2</cp:revision>
  <dcterms:created xsi:type="dcterms:W3CDTF">2026-07-28T05:48:00Z</dcterms:created>
  <dcterms:modified xsi:type="dcterms:W3CDTF">2026-07-28T05:48:00Z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d0e3e5fd84c01994f43489ed091d1f42b7f53a71493cb77245ed2e32dece860c</vt:lpwstr>
  </property>
</Properties>
</file>