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359A7D" w14:textId="77777777" w:rsidR="00731876"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liepos 29 d.</w:t>
      </w:r>
    </w:p>
    <w:p w14:paraId="2D359A7E" w14:textId="77777777" w:rsidR="00731876" w:rsidRDefault="00731876">
      <w:pPr>
        <w:widowControl w:val="0"/>
        <w:jc w:val="right"/>
        <w:rPr>
          <w:rFonts w:ascii="Calibri" w:eastAsia="Calibri" w:hAnsi="Calibri" w:cs="Calibri"/>
          <w:sz w:val="22"/>
          <w:szCs w:val="22"/>
        </w:rPr>
      </w:pPr>
    </w:p>
    <w:p w14:paraId="2D359A7F" w14:textId="77777777" w:rsidR="00731876" w:rsidRDefault="00000000">
      <w:pPr>
        <w:jc w:val="center"/>
        <w:rPr>
          <w:rFonts w:ascii="Calibri" w:eastAsia="Calibri" w:hAnsi="Calibri" w:cs="Calibri"/>
          <w:b/>
          <w:bCs/>
          <w:color w:val="1F497D"/>
          <w:sz w:val="36"/>
          <w:szCs w:val="36"/>
        </w:rPr>
      </w:pPr>
      <w:r>
        <w:rPr>
          <w:rFonts w:ascii="Calibri" w:eastAsia="Calibri" w:hAnsi="Calibri" w:cs="Calibri"/>
          <w:b/>
          <w:bCs/>
          <w:color w:val="1F497D"/>
          <w:sz w:val="36"/>
          <w:szCs w:val="36"/>
        </w:rPr>
        <w:t xml:space="preserve"> „Lidl“ tęsia plėtrą Kaune: Rokeliuose duris atvers nauja parduotuvė</w:t>
      </w:r>
    </w:p>
    <w:p w14:paraId="2D359A80" w14:textId="77777777" w:rsidR="00731876" w:rsidRDefault="00731876">
      <w:pPr>
        <w:jc w:val="center"/>
        <w:rPr>
          <w:rFonts w:ascii="Calibri" w:eastAsia="Calibri" w:hAnsi="Calibri" w:cs="Calibri"/>
          <w:b/>
          <w:bCs/>
          <w:color w:val="1F497D"/>
          <w:sz w:val="36"/>
          <w:szCs w:val="36"/>
        </w:rPr>
      </w:pPr>
    </w:p>
    <w:p w14:paraId="2D359A81" w14:textId="77777777" w:rsidR="00731876" w:rsidRDefault="00000000">
      <w:pPr>
        <w:pStyle w:val="Heading1"/>
        <w:spacing w:after="0"/>
        <w:rPr>
          <w:rFonts w:ascii="Calibri" w:eastAsia="Calibri" w:hAnsi="Calibri" w:cs="Calibri"/>
          <w:sz w:val="22"/>
          <w:szCs w:val="22"/>
        </w:rPr>
      </w:pPr>
      <w:r>
        <w:rPr>
          <w:rFonts w:ascii="Calibri" w:eastAsia="Calibri" w:hAnsi="Calibri" w:cs="Calibri"/>
          <w:sz w:val="22"/>
          <w:szCs w:val="22"/>
        </w:rPr>
        <w:t>Prekybos tinklas „Lidl“ ruošiasi dar vienos parduotuvės atidarymui Kaune. Rugpjūčio 6 dieną nauja parduotuvė atvers duris Rokeliuose, Rokelių g. 1. Atidarymo dieną pirkėjai kviečiami į tradicinę rytinę šventę. Tai bus jau 20-oji „Lidl“ parduotuvė Kaune ir 87-oji Lietuvoje.</w:t>
      </w:r>
    </w:p>
    <w:p w14:paraId="2D359A82"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Rugpjūčio 6 dieną „Lidl“ surengs ir šventę vietos bendruomenei naujosios parduotuvės atidarymo proga. Atidarant parduotuvę, klientai bus vaišinami ryto gėrimais ir užkandžiais, pirmieji pirkėjai dovanų gaus specialiai atidarymui pagamintus daugkartinius pirkinių maišelius. Be visų pramogų atidarymo proga klientų lauks specialūs pasiūlymai tiek maisto, tiek ir ne maisto prekėms, kurie leis apsipirkti už jau įprastą žemą „Lidl“ kainą. </w:t>
      </w:r>
    </w:p>
    <w:p w14:paraId="2D359A83" w14:textId="77777777" w:rsidR="00731876" w:rsidRDefault="00000000">
      <w:pPr>
        <w:spacing w:before="240"/>
        <w:jc w:val="both"/>
        <w:rPr>
          <w:rFonts w:ascii="Calibri" w:eastAsia="Calibri" w:hAnsi="Calibri" w:cs="Calibri"/>
          <w:b/>
          <w:bCs/>
          <w:sz w:val="22"/>
          <w:szCs w:val="22"/>
        </w:rPr>
      </w:pPr>
      <w:r>
        <w:rPr>
          <w:rFonts w:ascii="Calibri" w:eastAsia="Calibri" w:hAnsi="Calibri" w:cs="Calibri"/>
          <w:b/>
          <w:bCs/>
          <w:sz w:val="22"/>
          <w:szCs w:val="22"/>
        </w:rPr>
        <w:t>Patogesnė infrastruktūra ir sklandus susisiekimas</w:t>
      </w:r>
    </w:p>
    <w:p w14:paraId="2D359A84"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„Naujoji parduotuvė duris atvers patogioje ir kauniečiams svarbioje vietoje – ties Rokelių gatvės pradžia, kuri sujungia Panemunę su sparčiai augančiomis Rokelių ir Rokų gyvenvietėmis. Džiaugiamės galėdami ne tik atidaryti naują parduotuvę, bet ir prisidėti prie aplinkos bei infrastruktūros tvarkymo. Sutvarkėme iki šiol buvusią laisvą erdvę, įrengėme patogų įvažiavimą iš Rokelių gatvės per naują S. </w:t>
      </w:r>
      <w:proofErr w:type="spellStart"/>
      <w:r>
        <w:rPr>
          <w:rFonts w:ascii="Calibri" w:eastAsia="Calibri" w:hAnsi="Calibri" w:cs="Calibri"/>
          <w:sz w:val="22"/>
          <w:szCs w:val="22"/>
        </w:rPr>
        <w:t>Fanstilio</w:t>
      </w:r>
      <w:proofErr w:type="spellEnd"/>
      <w:r>
        <w:rPr>
          <w:rFonts w:ascii="Calibri" w:eastAsia="Calibri" w:hAnsi="Calibri" w:cs="Calibri"/>
          <w:sz w:val="22"/>
          <w:szCs w:val="22"/>
        </w:rPr>
        <w:t xml:space="preserve"> gatvės atkarpą bei atnaujinome pėsčiųjų infrastruktūrą, kad aplinkinių rajonų gyventojai mus pasiektų saugiai ir patogiai“, – teigia „Lidl Lietuva“ komunikacijos ir korporatyvinių reikalų vadovas Antanas Bubnelis.</w:t>
      </w:r>
    </w:p>
    <w:p w14:paraId="2D359A85"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Tęsdamas bendradarbiavimą su miestu, prekybos tinklas savo lėšomis reikšmingai prisidėjo prie vietos susisiekimo gerinimo. Eismo saugumui užtikrinti Marijampolės plente įrengtos papildomos greitėjimo, lėtėjimo ir posūkio juostos. Taip pat atnaujinta Rokelių gatvė: čia įrengta papildoma eismo juosta, dvi naujos viešojo transporto stotelės su pėsčiųjų takais bei saugi, apšviesta pėsčiųjų perėja. Be to, sankryžoje su Rokelių gatve nutiesta dalis būsimos S. </w:t>
      </w:r>
      <w:proofErr w:type="spellStart"/>
      <w:r>
        <w:rPr>
          <w:rFonts w:ascii="Calibri" w:eastAsia="Calibri" w:hAnsi="Calibri" w:cs="Calibri"/>
          <w:sz w:val="22"/>
          <w:szCs w:val="22"/>
        </w:rPr>
        <w:t>Fanstilio</w:t>
      </w:r>
      <w:proofErr w:type="spellEnd"/>
      <w:r>
        <w:rPr>
          <w:rFonts w:ascii="Calibri" w:eastAsia="Calibri" w:hAnsi="Calibri" w:cs="Calibri"/>
          <w:sz w:val="22"/>
          <w:szCs w:val="22"/>
        </w:rPr>
        <w:t xml:space="preserve"> gatvės. Dėl šių pokyčių parduotuvė bus patogiai pasiekiama tiek vietos gyventojams, tiek miestiečiams, šia eismo arterija vykstantiems tranzitu.</w:t>
      </w:r>
    </w:p>
    <w:p w14:paraId="2D359A86" w14:textId="77777777" w:rsidR="00731876" w:rsidRDefault="00000000">
      <w:pPr>
        <w:spacing w:before="240"/>
        <w:jc w:val="both"/>
        <w:rPr>
          <w:rFonts w:ascii="Calibri" w:eastAsia="Calibri" w:hAnsi="Calibri" w:cs="Calibri"/>
          <w:b/>
          <w:bCs/>
          <w:sz w:val="22"/>
          <w:szCs w:val="22"/>
        </w:rPr>
      </w:pPr>
      <w:r>
        <w:rPr>
          <w:rFonts w:ascii="Calibri" w:eastAsia="Calibri" w:hAnsi="Calibri" w:cs="Calibri"/>
          <w:b/>
          <w:bCs/>
          <w:sz w:val="22"/>
          <w:szCs w:val="22"/>
        </w:rPr>
        <w:t xml:space="preserve">Viskas sklandžiam bei greitam apsipirkimui </w:t>
      </w:r>
    </w:p>
    <w:p w14:paraId="2D359A87"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 xml:space="preserve">Atidarymo dieną naujoji parduotuvė duris atvers 8 valandą, kitomis dienomis pirkėjų ji taip pat lauks nuo 8 iki 22 valandos. Naujoji parduotuvė yra įprasto ir daugeliui pirkėjų puikiai pažįstamo formato. Parduotuvėje veikia įprastinės ir savitarnos kasos. XXL savitarnos kasos puikiai pritaikytos esant didesniems pirkiniams bei greitiems apsipirkimams. Skaičiuojama, kad savitarnos kasose atsiskaityti už prekes galima per vidutiniškai 2 minutes. </w:t>
      </w:r>
    </w:p>
    <w:p w14:paraId="2D359A88"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Šalia parduotuvės taip pat įrengta itin patogi ir erdvi automobilių stovėjimo aikštelė, kuri leis visada rasti vietos automobilio parkavimui ir užtikrins greitą ir patogų apsipirkimą. Parduotuvė taip pat patogi ir elektromobilių vairuotojams – šalia parduotuvės yra parkavimų vietų, kuriose galima pasikrauti elektromobilį.</w:t>
      </w:r>
    </w:p>
    <w:p w14:paraId="2D359A89"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Parduotuvės komandą sudarys maždaug 30 darbuotojų. Konkurencingiausią iš didžiųjų prekybos tinklų atlyginimus mokančio „Lidl“ vidutinis atlyginimas, „</w:t>
      </w:r>
      <w:proofErr w:type="spellStart"/>
      <w:r>
        <w:rPr>
          <w:rFonts w:ascii="Calibri" w:eastAsia="Calibri" w:hAnsi="Calibri" w:cs="Calibri"/>
          <w:sz w:val="22"/>
          <w:szCs w:val="22"/>
        </w:rPr>
        <w:t>Rekvizitai.lt</w:t>
      </w:r>
      <w:proofErr w:type="spellEnd"/>
      <w:r>
        <w:rPr>
          <w:rFonts w:ascii="Calibri" w:eastAsia="Calibri" w:hAnsi="Calibri" w:cs="Calibri"/>
          <w:sz w:val="22"/>
          <w:szCs w:val="22"/>
        </w:rPr>
        <w:t xml:space="preserve">“ 2026 metų gegužės mėnesio duomenimis, siekė 3077 eurus prieš mokesčius. </w:t>
      </w:r>
    </w:p>
    <w:p w14:paraId="2D359A8A" w14:textId="77777777" w:rsidR="00731876" w:rsidRDefault="00000000">
      <w:pPr>
        <w:spacing w:before="240"/>
        <w:jc w:val="both"/>
        <w:rPr>
          <w:rFonts w:ascii="Calibri" w:eastAsia="Calibri" w:hAnsi="Calibri" w:cs="Calibri"/>
          <w:sz w:val="22"/>
          <w:szCs w:val="22"/>
        </w:rPr>
      </w:pPr>
      <w:r>
        <w:rPr>
          <w:rFonts w:ascii="Calibri" w:eastAsia="Calibri" w:hAnsi="Calibri" w:cs="Calibri"/>
          <w:sz w:val="22"/>
          <w:szCs w:val="22"/>
        </w:rPr>
        <w:t>Iš viso šiuo metu Lietuvoje veikia 86 „Lidl“ parduotuvė 31 šalies mieste:</w:t>
      </w:r>
      <w:r>
        <w:rPr>
          <w:rFonts w:ascii="Calibri" w:eastAsia="Calibri" w:hAnsi="Calibri" w:cs="Calibri"/>
          <w:color w:val="4A86E8"/>
          <w:sz w:val="22"/>
          <w:szCs w:val="22"/>
        </w:rPr>
        <w:t xml:space="preserve"> </w:t>
      </w:r>
      <w:r>
        <w:rPr>
          <w:rFonts w:ascii="Calibri" w:eastAsia="Calibri" w:hAnsi="Calibri" w:cs="Calibri"/>
          <w:sz w:val="22"/>
          <w:szCs w:val="22"/>
        </w:rPr>
        <w:t>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2D359A8B" w14:textId="77777777" w:rsidR="00731876" w:rsidRDefault="00000000" w:rsidP="006160AC">
      <w:pPr>
        <w:spacing w:before="240"/>
        <w:rPr>
          <w:rFonts w:ascii="Calibri" w:eastAsia="Calibri" w:hAnsi="Calibri" w:cs="Calibri"/>
          <w:sz w:val="20"/>
          <w:szCs w:val="20"/>
        </w:rPr>
      </w:pPr>
      <w:r>
        <w:rPr>
          <w:rFonts w:ascii="Calibri" w:eastAsia="Calibri" w:hAnsi="Calibri" w:cs="Calibri"/>
          <w:b/>
          <w:bCs/>
          <w:sz w:val="20"/>
          <w:szCs w:val="20"/>
        </w:rPr>
        <w:lastRenderedPageBreak/>
        <w:t>Kontaktai žiniasklaidai:</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w:t>
      </w:r>
    </w:p>
    <w:p w14:paraId="2D359A8C" w14:textId="77777777" w:rsidR="00731876" w:rsidRDefault="00000000">
      <w:pPr>
        <w:rPr>
          <w:rFonts w:ascii="Calibri" w:eastAsia="Calibri" w:hAnsi="Calibri" w:cs="Calibri"/>
          <w:sz w:val="20"/>
          <w:szCs w:val="20"/>
        </w:rPr>
      </w:pPr>
      <w:hyperlink r:id="rId7">
        <w:r>
          <w:rPr>
            <w:rFonts w:ascii="Calibri" w:eastAsia="Calibri" w:hAnsi="Calibri" w:cs="Calibri"/>
            <w:color w:val="1155CC"/>
            <w:sz w:val="20"/>
            <w:szCs w:val="20"/>
            <w:u w:val="single"/>
          </w:rPr>
          <w:t>bendraukime@lidl.lt</w:t>
        </w:r>
      </w:hyperlink>
      <w:r>
        <w:rPr>
          <w:rFonts w:ascii="Calibri" w:eastAsia="Calibri" w:hAnsi="Calibri" w:cs="Calibri"/>
          <w:sz w:val="20"/>
          <w:szCs w:val="20"/>
        </w:rPr>
        <w:t xml:space="preserve"> </w:t>
      </w:r>
    </w:p>
    <w:sectPr w:rsidR="00731876">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CF561B" w14:textId="77777777" w:rsidR="00D12B7C" w:rsidRDefault="00D12B7C">
      <w:r>
        <w:separator/>
      </w:r>
    </w:p>
  </w:endnote>
  <w:endnote w:type="continuationSeparator" w:id="0">
    <w:p w14:paraId="139D7150" w14:textId="77777777" w:rsidR="00D12B7C" w:rsidRDefault="00D12B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3351732B-448C-4C8F-8F8D-720F788847DD}"/>
    <w:embedBold r:id="rId2" w:fontKey="{C829C0B5-1719-4B80-8A3A-9184417367E6}"/>
  </w:font>
  <w:font w:name="Georgia">
    <w:panose1 w:val="02040502050405020303"/>
    <w:charset w:val="00"/>
    <w:family w:val="auto"/>
    <w:pitch w:val="default"/>
    <w:embedItalic r:id="rId3" w:fontKey="{F2BAE10C-C9E2-4EF3-A734-41CD5F8D2DE3}"/>
  </w:font>
  <w:font w:name="Calibri">
    <w:panose1 w:val="020F0502020204030204"/>
    <w:charset w:val="BA"/>
    <w:family w:val="swiss"/>
    <w:pitch w:val="variable"/>
    <w:sig w:usb0="E4002EFF" w:usb1="C200247B" w:usb2="00000009" w:usb3="00000000" w:csb0="000001FF" w:csb1="00000000"/>
    <w:embedRegular r:id="rId4" w:fontKey="{84C0532A-01BD-4BFC-9ED6-494C7341187A}"/>
    <w:embedBold r:id="rId5" w:fontKey="{4201E469-4389-472C-9077-7149F55E4103}"/>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9A90" w14:textId="77777777" w:rsidR="00731876"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2D359A95" wp14:editId="2D359A96">
              <wp:simplePos x="0" y="0"/>
              <wp:positionH relativeFrom="column">
                <wp:posOffset>-80961</wp:posOffset>
              </wp:positionH>
              <wp:positionV relativeFrom="paragraph">
                <wp:posOffset>-418781</wp:posOffset>
              </wp:positionV>
              <wp:extent cx="4225925" cy="606425"/>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D359A9B" w14:textId="77777777" w:rsidR="00731876"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-80961</wp:posOffset>
              </wp:positionH>
              <wp:positionV relativeFrom="paragraph">
                <wp:posOffset>-418781</wp:posOffset>
              </wp:positionV>
              <wp:extent cx="4225925" cy="606425"/>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25925" cy="6064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9A92" w14:textId="77777777" w:rsidR="00731876"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2D359A99" wp14:editId="2D359A9A">
              <wp:simplePos x="0" y="0"/>
              <wp:positionH relativeFrom="column">
                <wp:posOffset>-89216</wp:posOffset>
              </wp:positionH>
              <wp:positionV relativeFrom="paragraph">
                <wp:posOffset>-470216</wp:posOffset>
              </wp:positionV>
              <wp:extent cx="4225925" cy="606425"/>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D359A9C" w14:textId="77777777" w:rsidR="00731876"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-89216</wp:posOffset>
              </wp:positionH>
              <wp:positionV relativeFrom="paragraph">
                <wp:posOffset>-470216</wp:posOffset>
              </wp:positionV>
              <wp:extent cx="4225925" cy="606425"/>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25925" cy="6064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ACC453" w14:textId="77777777" w:rsidR="00D12B7C" w:rsidRDefault="00D12B7C">
      <w:r>
        <w:separator/>
      </w:r>
    </w:p>
  </w:footnote>
  <w:footnote w:type="continuationSeparator" w:id="0">
    <w:p w14:paraId="427A46FF" w14:textId="77777777" w:rsidR="00D12B7C" w:rsidRDefault="00D12B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9A8D" w14:textId="77777777" w:rsidR="00731876"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D359A8E" w14:textId="77777777" w:rsidR="00731876" w:rsidRDefault="00731876">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9A8F" w14:textId="77777777" w:rsidR="00731876"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D359A93" wp14:editId="2D359A94">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59A91" w14:textId="77777777" w:rsidR="00731876"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D359A97" wp14:editId="2D359A98">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1876"/>
    <w:rsid w:val="00555408"/>
    <w:rsid w:val="006160AC"/>
    <w:rsid w:val="00731876"/>
    <w:rsid w:val="00D12B7C"/>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359A7D"/>
  <w15:docId w15:val="{4DEE5621-0C62-4B61-BA1D-4742BC52A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btYIeaDnmiLXqFidE1JJ2WuF8g==">CgMxLjA4AHIhMVhWbDBZZEIya25lUDdINlBxaWJueU5YQjRBb3NfZHVw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2394</Words>
  <Characters>1365</Characters>
  <Application>Microsoft Office Word</Application>
  <DocSecurity>0</DocSecurity>
  <Lines>11</Lines>
  <Paragraphs>7</Paragraphs>
  <ScaleCrop>false</ScaleCrop>
  <Company/>
  <LinksUpToDate>false</LinksUpToDate>
  <CharactersWithSpaces>3752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2026-07-29T05:57:00Z</dcterms:created>
  <dcterms:modified xsi:type="dcterms:W3CDTF">2026-07-29T05:58:00Z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