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2412" w14:textId="77BA31FE" w:rsidR="00795FD1" w:rsidRPr="00795FD1" w:rsidRDefault="00795FD1" w:rsidP="00795FD1">
      <w:pPr>
        <w:jc w:val="right"/>
        <w:rPr>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eastAsia="en-GB"/>
        </w:rPr>
        <w:t>202</w:t>
      </w:r>
      <w:r>
        <w:rPr>
          <w:rStyle w:val="ng-star-inserted1"/>
          <w:rFonts w:ascii="Times New Roman" w:eastAsiaTheme="majorEastAsia" w:hAnsi="Times New Roman" w:cs="Times New Roman"/>
          <w:b/>
          <w:bCs/>
          <w:lang w:eastAsia="en-GB"/>
        </w:rPr>
        <w:t>6</w:t>
      </w:r>
      <w:r w:rsidRPr="00866339">
        <w:rPr>
          <w:rStyle w:val="ng-star-inserted1"/>
          <w:rFonts w:ascii="Times New Roman" w:eastAsiaTheme="majorEastAsia" w:hAnsi="Times New Roman" w:cs="Times New Roman"/>
          <w:b/>
          <w:bCs/>
          <w:lang w:eastAsia="en-GB"/>
        </w:rPr>
        <w:t xml:space="preserve"> </w:t>
      </w:r>
      <w:r>
        <w:rPr>
          <w:rStyle w:val="ng-star-inserted1"/>
          <w:rFonts w:ascii="Times New Roman" w:eastAsiaTheme="majorEastAsia" w:hAnsi="Times New Roman" w:cs="Times New Roman"/>
          <w:b/>
          <w:bCs/>
          <w:lang w:eastAsia="en-GB"/>
        </w:rPr>
        <w:t xml:space="preserve">08 </w:t>
      </w:r>
      <w:r w:rsidR="00E540F1">
        <w:rPr>
          <w:rStyle w:val="ng-star-inserted1"/>
          <w:rFonts w:ascii="Times New Roman" w:eastAsiaTheme="majorEastAsia" w:hAnsi="Times New Roman" w:cs="Times New Roman"/>
          <w:b/>
          <w:bCs/>
          <w:lang w:eastAsia="en-GB"/>
        </w:rPr>
        <w:t>10</w:t>
      </w:r>
    </w:p>
    <w:p w14:paraId="081BC557" w14:textId="45A862FB" w:rsidR="00937A2E" w:rsidRPr="00937A2E" w:rsidRDefault="00795FD1" w:rsidP="003E7A15">
      <w:pPr>
        <w:jc w:val="center"/>
      </w:pPr>
      <w:r w:rsidRPr="00937A2E">
        <w:rPr>
          <w:b/>
          <w:bCs/>
        </w:rPr>
        <w:t xml:space="preserve"> </w:t>
      </w:r>
      <w:r w:rsidR="00937A2E" w:rsidRPr="001957F4">
        <w:rPr>
          <w:b/>
          <w:bCs/>
          <w:sz w:val="24"/>
          <w:szCs w:val="24"/>
        </w:rPr>
        <w:t>„Ookla“ patvirtinta: greičiausias 5G internetas Lietuvoje – „Tele2“</w:t>
      </w:r>
    </w:p>
    <w:p w14:paraId="2C6E54C0" w14:textId="77777777" w:rsidR="00937A2E" w:rsidRPr="00937A2E" w:rsidRDefault="00937A2E" w:rsidP="003E7A15">
      <w:pPr>
        <w:jc w:val="both"/>
      </w:pPr>
      <w:r w:rsidRPr="00937A2E">
        <w:rPr>
          <w:b/>
          <w:bCs/>
        </w:rPr>
        <w:t>Remiantis tarptautinės interneto greičio matavimo bendrovės „Ookla“ 2026 m. pirmojo pusmečio matavimais, „Tele2“ 5G internetas pripažintas greičiausiu Lietuvoje. Greičiausio 5G apdovanojimas skiriamas vertinant realių vartotojų matavimų duomenis platformoje „Speedtest”, todėl atspindi kasdienę žmonių patirtį naudojantis mobiliuoju internetu.</w:t>
      </w:r>
    </w:p>
    <w:p w14:paraId="1FB621CB" w14:textId="77777777" w:rsidR="00937A2E" w:rsidRPr="00937A2E" w:rsidRDefault="00937A2E" w:rsidP="003E7A15">
      <w:pPr>
        <w:jc w:val="both"/>
      </w:pPr>
      <w:r w:rsidRPr="00937A2E">
        <w:t>Pasak „Tele2“ grupės viceprezidento ir generalinio direktoriaus Baltijos šalims Petro Masiulio, toks tarptautinis pripažinimas patvirtina, kad bendrovės strategija investicijas nukreipti į tikrojo, greito 5G diegimą ir nuoseklios pastangos gerinti klientų patirtį, duoda apčiuopiamą rezultatą.</w:t>
      </w:r>
    </w:p>
    <w:p w14:paraId="293B2CA2" w14:textId="77777777" w:rsidR="00937A2E" w:rsidRPr="00937A2E" w:rsidRDefault="00937A2E" w:rsidP="003E7A15">
      <w:pPr>
        <w:jc w:val="both"/>
      </w:pPr>
      <w:r w:rsidRPr="00937A2E">
        <w:t>„Mums svarbiausia, kad greitas ir patikimas ryšys veiktų ten, kur jo reikia klientams. Todėl nuosekliai geriname tinklą, statome naujas bazines stotis, nuolat atnaujiname įrangą ir didiname tinklo pajėgumus. „Ookla“ įvertinimas parodo, kad sprendimą investuoti į greitąjį 5G klientai jaučia kasdien naudodamiesi „Tele2“ 5G internetu savo telefonuose ir kompiuteriuose“, – sako P. Masiulis.</w:t>
      </w:r>
    </w:p>
    <w:p w14:paraId="5E2C0C0E" w14:textId="77777777" w:rsidR="00937A2E" w:rsidRPr="00937A2E" w:rsidRDefault="00937A2E" w:rsidP="003E7A15">
      <w:pPr>
        <w:jc w:val="both"/>
      </w:pPr>
      <w:r w:rsidRPr="00937A2E">
        <w:t>„Ookla“ teigimu, apdovanojimas skiriamas remiantis nuoseklia ir objektyvia tinklo veikimo vertinimo metodika.</w:t>
      </w:r>
    </w:p>
    <w:p w14:paraId="5AD760AF" w14:textId="77777777" w:rsidR="00937A2E" w:rsidRPr="00937A2E" w:rsidRDefault="00937A2E" w:rsidP="003E7A15">
      <w:pPr>
        <w:jc w:val="both"/>
      </w:pPr>
      <w:r w:rsidRPr="00937A2E">
        <w:t>„Džiaugiamės galėdami įteikti „Tele2“ „Ookla Speedtest Award“ apdovanojimą už greičiausią 5G tinklą Lietuvoje 2026 m. pirmąjį pusmetį. Šis prestižinis įvertinimas atspindi „Tele2“ atsidavimą ir investicijas siekiant savo klientams užtikrinti pažangų mobilųjį ryšį, o griežta mūsų testavimo metodika leidžia šį apdovanojimą laikyti objektyviu išskirtinių bendrovės rezultatų rinkoje patvirtinimu“, – sako „Ookla“ generalinis direktorius Stephenas Bye.</w:t>
      </w:r>
    </w:p>
    <w:p w14:paraId="13A4ED1F" w14:textId="77777777" w:rsidR="00937A2E" w:rsidRPr="00937A2E" w:rsidRDefault="00937A2E" w:rsidP="003E7A15">
      <w:pPr>
        <w:jc w:val="both"/>
      </w:pPr>
      <w:r w:rsidRPr="00937A2E">
        <w:rPr>
          <w:b/>
          <w:bCs/>
        </w:rPr>
        <w:t>Populiariausias klientų pasirinkimas</w:t>
      </w:r>
    </w:p>
    <w:p w14:paraId="3929860B" w14:textId="77777777" w:rsidR="00937A2E" w:rsidRPr="00937A2E" w:rsidRDefault="00937A2E" w:rsidP="003E7A15">
      <w:pPr>
        <w:jc w:val="both"/>
      </w:pPr>
      <w:r w:rsidRPr="00937A2E">
        <w:t>Ryšių reguliavimo tarnybos (RRT) duomenimis, „Tele2“ yra populiariausias mobiliojo ryšio operatorius Lietuvoje pagal aktyvių SIM kortelių skaičių. Tai rodo, kad rinkdamiesi operatorių klientai vertina ryšio kokybę, plačią aprėptį ir prieinamą kainą.</w:t>
      </w:r>
    </w:p>
    <w:p w14:paraId="09082E4A" w14:textId="77777777" w:rsidR="00937A2E" w:rsidRPr="00937A2E" w:rsidRDefault="00937A2E" w:rsidP="003E7A15">
      <w:pPr>
        <w:jc w:val="both"/>
      </w:pPr>
      <w:r w:rsidRPr="00937A2E">
        <w:t>„Tai, kad mus renkasi daugiausia klientų Lietuvoje, yra svarbus pasitikėjimo ženklas. „Ookla“ įvertinimas parodo, kad šį pasirinkimą papildo ir objektyviai įvertinta 5G interneto sparta. Toliau dirbsime tam, kad aukštos kokybės ryšys būtų paprastai pasiekiamas kuo daugiau žmonių“, – sako P. Masiulis.</w:t>
      </w:r>
    </w:p>
    <w:p w14:paraId="19E47BA4" w14:textId="77777777" w:rsidR="00937A2E" w:rsidRPr="00937A2E" w:rsidRDefault="00937A2E" w:rsidP="003E7A15">
      <w:pPr>
        <w:jc w:val="both"/>
      </w:pPr>
      <w:r w:rsidRPr="00937A2E">
        <w:rPr>
          <w:b/>
          <w:bCs/>
        </w:rPr>
        <w:t>Tinklas - stiprus visoje Lietuvoje</w:t>
      </w:r>
    </w:p>
    <w:p w14:paraId="6D68033D" w14:textId="77777777" w:rsidR="00937A2E" w:rsidRPr="00937A2E" w:rsidRDefault="00937A2E" w:rsidP="003E7A15">
      <w:pPr>
        <w:jc w:val="both"/>
      </w:pPr>
      <w:r w:rsidRPr="00937A2E">
        <w:t>„Tele2“ nuolat investuoja į ryšio kokybę – vien per šiuos metus nuo sausio iki birželio tam skirta 11,7 mln. eurų. Tai – beveik 15 proc. daugiau nei pernai tuo pačiu metu.</w:t>
      </w:r>
    </w:p>
    <w:p w14:paraId="4A5131FF" w14:textId="77777777" w:rsidR="00937A2E" w:rsidRPr="00937A2E" w:rsidRDefault="00937A2E" w:rsidP="003E7A15">
      <w:pPr>
        <w:jc w:val="both"/>
      </w:pPr>
      <w:r w:rsidRPr="00937A2E">
        <w:t>Per pirmąjį metų pusmetį „Tele2“ įrengė 16 naujų bazinių stočių, bendras jų skaičius viršija 1600. Bendrovės 5G ryšio tinklas pasiekiamas 90 proc., o 4G – 99,99 proc. Lietuvos gyventojų.</w:t>
      </w:r>
    </w:p>
    <w:p w14:paraId="27F7E0C6" w14:textId="77777777" w:rsidR="00937A2E" w:rsidRPr="00937A2E" w:rsidRDefault="00937A2E" w:rsidP="003E7A15">
      <w:pPr>
        <w:jc w:val="both"/>
      </w:pPr>
      <w:r w:rsidRPr="00937A2E">
        <w:t>Mobilųjį ryšį operatorius stiprina ir „Via Baltica“ kelyje, kur planuojama įrengti 8 naujas bazines stotis. Jos taps bendro „Tele2“ tinklo dalimi, todėl geresnį ryšį turėtų pajusti ne tik keliaujantys transporto koridoriumi, bet ir aplinkinių vietovių gyventojai bei verslai.</w:t>
      </w:r>
    </w:p>
    <w:p w14:paraId="6B76DD4D" w14:textId="77777777" w:rsidR="00937A2E" w:rsidRPr="00937A2E" w:rsidRDefault="00937A2E" w:rsidP="003E7A15">
      <w:pPr>
        <w:jc w:val="both"/>
      </w:pPr>
      <w:r w:rsidRPr="00937A2E">
        <w:t>Operatorius 5G ir 4G ryšį diegia kartu su partneriu „Nokia“ – naujausią šio gamintojo įrangą stato visame tinkle.</w:t>
      </w:r>
    </w:p>
    <w:p w14:paraId="4A14B6DA" w14:textId="77777777" w:rsidR="00937A2E" w:rsidRPr="00937A2E" w:rsidRDefault="00937A2E" w:rsidP="003E7A15">
      <w:pPr>
        <w:jc w:val="both"/>
      </w:pPr>
      <w:r w:rsidRPr="00937A2E">
        <w:lastRenderedPageBreak/>
        <w:t>Šiemet „Tele2“ įsigijo papildomų dažnių, kurie leis toliau stiprinti 5G tinklą, didinti jo pralaidumą ir gerinti ryšio pasiekiamumą skirtingose Lietuvos vietovėse.</w:t>
      </w:r>
    </w:p>
    <w:p w14:paraId="17B7A7FB" w14:textId="77777777" w:rsidR="00937A2E" w:rsidRPr="00937A2E" w:rsidRDefault="00937A2E" w:rsidP="003E7A15">
      <w:pPr>
        <w:jc w:val="both"/>
      </w:pPr>
      <w:r w:rsidRPr="00937A2E">
        <w:t>„Kiekviena nauja stotis, atnaujinta įranga ar papildomas dažnis klientui galiausiai reiškia labai paprastus dalykus – stabilesnį vaizdo pokalbį, greičiau įsikeliantį turinį ar patikimesnį namų internetą. Mūsų tikslas – kad technologinė pažanga būtų jaučiama žmonių kasdienybėje“, – teigia P. Masiulis.</w:t>
      </w:r>
    </w:p>
    <w:p w14:paraId="7BB41967" w14:textId="77777777" w:rsidR="00937A2E" w:rsidRDefault="00937A2E" w:rsidP="003E7A15">
      <w:pPr>
        <w:jc w:val="both"/>
        <w:rPr>
          <w:i/>
          <w:iCs/>
        </w:rPr>
      </w:pPr>
      <w:r w:rsidRPr="00937A2E">
        <w:rPr>
          <w:i/>
          <w:iCs/>
        </w:rPr>
        <w:t>Remiantis „Ookla® Speedtest Intelligence®“ duomenimis, 2026 m. I pusm. Visos teisės saugomos. </w:t>
      </w:r>
    </w:p>
    <w:p w14:paraId="0E83AB91" w14:textId="77777777" w:rsidR="00795FD1" w:rsidRDefault="00795FD1" w:rsidP="003E7A15">
      <w:pPr>
        <w:jc w:val="both"/>
        <w:rPr>
          <w:i/>
          <w:iCs/>
        </w:rPr>
      </w:pPr>
    </w:p>
    <w:p w14:paraId="4AF35A46" w14:textId="77777777" w:rsidR="00795FD1" w:rsidRPr="003012DF" w:rsidRDefault="00795FD1" w:rsidP="00795FD1">
      <w:pPr>
        <w:spacing w:after="0"/>
        <w:jc w:val="both"/>
        <w:rPr>
          <w:rFonts w:ascii="Times New Roman" w:hAnsi="Times New Roman" w:cs="Times New Roman"/>
          <w:b/>
          <w:bCs/>
          <w:color w:val="000000"/>
        </w:rPr>
      </w:pPr>
      <w:r w:rsidRPr="003012DF">
        <w:rPr>
          <w:rFonts w:ascii="Times New Roman" w:hAnsi="Times New Roman" w:cs="Times New Roman"/>
          <w:b/>
          <w:bCs/>
          <w:color w:val="000000"/>
        </w:rPr>
        <w:t>Daugiau informacijos:</w:t>
      </w:r>
    </w:p>
    <w:p w14:paraId="74DAFCD4" w14:textId="77777777" w:rsidR="00795FD1" w:rsidRPr="003012DF" w:rsidRDefault="00795FD1" w:rsidP="00795FD1">
      <w:pPr>
        <w:spacing w:after="0"/>
        <w:jc w:val="both"/>
        <w:rPr>
          <w:rFonts w:ascii="Times New Roman" w:hAnsi="Times New Roman" w:cs="Times New Roman"/>
          <w:color w:val="000000"/>
        </w:rPr>
      </w:pPr>
      <w:r w:rsidRPr="003012DF">
        <w:rPr>
          <w:rFonts w:ascii="Times New Roman" w:hAnsi="Times New Roman" w:cs="Times New Roman"/>
          <w:color w:val="000000"/>
        </w:rPr>
        <w:t>Asta Buitkutė</w:t>
      </w:r>
    </w:p>
    <w:p w14:paraId="10224336" w14:textId="77777777" w:rsidR="00795FD1" w:rsidRPr="003012DF" w:rsidRDefault="00795FD1" w:rsidP="00795FD1">
      <w:pPr>
        <w:spacing w:after="0"/>
        <w:jc w:val="both"/>
        <w:rPr>
          <w:rFonts w:ascii="Times New Roman" w:hAnsi="Times New Roman" w:cs="Times New Roman"/>
          <w:color w:val="000000"/>
        </w:rPr>
      </w:pPr>
      <w:r w:rsidRPr="003012DF">
        <w:rPr>
          <w:rFonts w:ascii="Times New Roman" w:hAnsi="Times New Roman" w:cs="Times New Roman"/>
          <w:color w:val="000000"/>
        </w:rPr>
        <w:t>„Tele2“ atstovė ryšiams su visuomene</w:t>
      </w:r>
    </w:p>
    <w:p w14:paraId="0D791B34" w14:textId="77777777" w:rsidR="00795FD1" w:rsidRPr="003012DF" w:rsidRDefault="00795FD1" w:rsidP="00795FD1">
      <w:pPr>
        <w:spacing w:after="0"/>
        <w:jc w:val="both"/>
        <w:rPr>
          <w:rFonts w:ascii="Times New Roman" w:hAnsi="Times New Roman" w:cs="Times New Roman"/>
          <w:color w:val="000000"/>
        </w:rPr>
      </w:pPr>
      <w:r w:rsidRPr="003012DF">
        <w:rPr>
          <w:rFonts w:ascii="Times New Roman" w:hAnsi="Times New Roman" w:cs="Times New Roman"/>
          <w:color w:val="000000"/>
        </w:rPr>
        <w:t>M +370 668 00467</w:t>
      </w:r>
    </w:p>
    <w:p w14:paraId="7A155049" w14:textId="77777777" w:rsidR="00795FD1" w:rsidRPr="006E5900" w:rsidRDefault="00795FD1" w:rsidP="00795FD1">
      <w:pPr>
        <w:spacing w:after="0"/>
        <w:jc w:val="both"/>
        <w:rPr>
          <w:rFonts w:ascii="Times New Roman" w:hAnsi="Times New Roman" w:cs="Times New Roman"/>
          <w:color w:val="222222"/>
        </w:rPr>
      </w:pPr>
      <w:r w:rsidRPr="003012DF">
        <w:rPr>
          <w:rFonts w:ascii="Times New Roman" w:hAnsi="Times New Roman" w:cs="Times New Roman"/>
          <w:color w:val="000000"/>
        </w:rPr>
        <w:t>@ asta.buitkute@tele2.com</w:t>
      </w:r>
    </w:p>
    <w:p w14:paraId="5EB11805" w14:textId="77777777" w:rsidR="00795FD1" w:rsidRPr="00937A2E" w:rsidRDefault="00795FD1" w:rsidP="003E7A15">
      <w:pPr>
        <w:jc w:val="both"/>
      </w:pPr>
    </w:p>
    <w:p w14:paraId="0E62E6A1" w14:textId="77777777" w:rsidR="005031E6" w:rsidRPr="00937A2E" w:rsidRDefault="005031E6" w:rsidP="00937A2E"/>
    <w:sectPr w:rsidR="005031E6" w:rsidRPr="00937A2E" w:rsidSect="00795FD1">
      <w:headerReference w:type="default" r:id="rId6"/>
      <w:footerReference w:type="default" r:id="rId7"/>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ACE2" w14:textId="77777777" w:rsidR="00AF4FD1" w:rsidRDefault="00AF4FD1" w:rsidP="00937A2E">
      <w:pPr>
        <w:spacing w:after="0" w:line="240" w:lineRule="auto"/>
      </w:pPr>
      <w:r>
        <w:separator/>
      </w:r>
    </w:p>
  </w:endnote>
  <w:endnote w:type="continuationSeparator" w:id="0">
    <w:p w14:paraId="6F0E298C" w14:textId="77777777" w:rsidR="00AF4FD1" w:rsidRDefault="00AF4FD1" w:rsidP="00937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96DA" w14:textId="77777777" w:rsidR="00795FD1" w:rsidRPr="007B3ED5" w:rsidRDefault="00795FD1" w:rsidP="00795FD1">
    <w:pPr>
      <w:rPr>
        <w:rFonts w:ascii="Arial" w:hAnsi="Arial" w:cs="Arial"/>
        <w:b/>
        <w:sz w:val="16"/>
        <w:szCs w:val="16"/>
      </w:rPr>
    </w:pPr>
    <w:r>
      <w:rPr>
        <w:rFonts w:ascii="Arial" w:hAnsi="Arial" w:cs="Arial"/>
        <w:b/>
        <w:noProof/>
        <w:sz w:val="16"/>
        <w:szCs w:val="16"/>
        <w:lang w:val="en-GB" w:eastAsia="en-GB"/>
      </w:rPr>
      <mc:AlternateContent>
        <mc:Choice Requires="wps">
          <w:drawing>
            <wp:anchor distT="0" distB="0" distL="114300" distR="114300" simplePos="0" relativeHeight="251659264" behindDoc="0" locked="0" layoutInCell="0" allowOverlap="1" wp14:anchorId="3E0E4C4A" wp14:editId="45917CB0">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585E2" w14:textId="77777777" w:rsidR="00795FD1" w:rsidRPr="00412C4A" w:rsidRDefault="00795FD1" w:rsidP="00795FD1">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0E4C4A"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1E4585E2" w14:textId="77777777" w:rsidR="00795FD1" w:rsidRPr="00412C4A" w:rsidRDefault="00795FD1" w:rsidP="00795FD1">
                    <w:pPr>
                      <w:rPr>
                        <w:rFonts w:ascii="Calibri" w:hAnsi="Calibri" w:cs="Calibri"/>
                        <w:color w:val="000000"/>
                      </w:rPr>
                    </w:pPr>
                  </w:p>
                </w:txbxContent>
              </v:textbox>
              <w10:wrap anchorx="page" anchory="page"/>
            </v:shape>
          </w:pict>
        </mc:Fallback>
      </mc:AlternateContent>
    </w:r>
    <w:r w:rsidRPr="007B3ED5">
      <w:rPr>
        <w:rFonts w:ascii="Arial" w:hAnsi="Arial" w:cs="Arial"/>
        <w:b/>
        <w:sz w:val="16"/>
        <w:szCs w:val="16"/>
      </w:rPr>
      <w:t>Apie „Tele2“</w:t>
    </w:r>
  </w:p>
  <w:p w14:paraId="62B150D7" w14:textId="562B1A86" w:rsidR="00937A2E" w:rsidRPr="00795FD1" w:rsidRDefault="00795FD1" w:rsidP="00795FD1">
    <w:pPr>
      <w:jc w:val="both"/>
      <w:rPr>
        <w:rFonts w:ascii="Arial" w:hAnsi="Arial" w:cs="Arial"/>
        <w:color w:val="0000FF"/>
        <w:sz w:val="18"/>
        <w:szCs w:val="18"/>
        <w:u w:val="single"/>
      </w:rPr>
    </w:pPr>
    <w:r w:rsidRPr="007B3ED5">
      <w:rPr>
        <w:rFonts w:ascii="Arial" w:hAnsi="Arial" w:cs="Arial"/>
        <w:sz w:val="18"/>
        <w:szCs w:val="18"/>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Jan Stenbeck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4B9B7" w14:textId="77777777" w:rsidR="00AF4FD1" w:rsidRDefault="00AF4FD1" w:rsidP="00937A2E">
      <w:pPr>
        <w:spacing w:after="0" w:line="240" w:lineRule="auto"/>
      </w:pPr>
      <w:r>
        <w:separator/>
      </w:r>
    </w:p>
  </w:footnote>
  <w:footnote w:type="continuationSeparator" w:id="0">
    <w:p w14:paraId="204E3956" w14:textId="77777777" w:rsidR="00AF4FD1" w:rsidRDefault="00AF4FD1" w:rsidP="00937A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7090" w14:textId="01CC8D06" w:rsidR="00795FD1" w:rsidRDefault="00795FD1">
    <w:pPr>
      <w:pStyle w:val="Header"/>
    </w:pPr>
    <w:r w:rsidRPr="007B3ED5">
      <w:rPr>
        <w:rFonts w:ascii="Calibri" w:eastAsia="Calibri" w:hAnsi="Calibri" w:cs="Times New Roman"/>
        <w:noProof/>
        <w:lang w:val="en-GB" w:eastAsia="en-GB"/>
      </w:rPr>
      <w:drawing>
        <wp:anchor distT="0" distB="0" distL="114300" distR="114300" simplePos="0" relativeHeight="251661312" behindDoc="0" locked="0" layoutInCell="1" allowOverlap="1" wp14:anchorId="1F4AC911" wp14:editId="383B5AA9">
          <wp:simplePos x="0" y="0"/>
          <wp:positionH relativeFrom="margin">
            <wp:posOffset>5143500</wp:posOffset>
          </wp:positionH>
          <wp:positionV relativeFrom="paragraph">
            <wp:posOffset>-57150</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A2E"/>
    <w:rsid w:val="000A1A45"/>
    <w:rsid w:val="001957F4"/>
    <w:rsid w:val="003E7A15"/>
    <w:rsid w:val="004B1282"/>
    <w:rsid w:val="005031E6"/>
    <w:rsid w:val="00795FD1"/>
    <w:rsid w:val="00937A2E"/>
    <w:rsid w:val="00AF4FD1"/>
    <w:rsid w:val="00BE4F2D"/>
    <w:rsid w:val="00D71860"/>
    <w:rsid w:val="00E540F1"/>
    <w:rsid w:val="00FB3B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A54CC"/>
  <w15:chartTrackingRefBased/>
  <w15:docId w15:val="{6AD62877-DFEB-485C-826E-F0360A274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A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7A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7A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7A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7A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7A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A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A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A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A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7A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7A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7A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7A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7A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A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A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A2E"/>
    <w:rPr>
      <w:rFonts w:eastAsiaTheme="majorEastAsia" w:cstheme="majorBidi"/>
      <w:color w:val="272727" w:themeColor="text1" w:themeTint="D8"/>
    </w:rPr>
  </w:style>
  <w:style w:type="paragraph" w:styleId="Title">
    <w:name w:val="Title"/>
    <w:basedOn w:val="Normal"/>
    <w:next w:val="Normal"/>
    <w:link w:val="TitleChar"/>
    <w:uiPriority w:val="10"/>
    <w:qFormat/>
    <w:rsid w:val="00937A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A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A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A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A2E"/>
    <w:pPr>
      <w:spacing w:before="160"/>
      <w:jc w:val="center"/>
    </w:pPr>
    <w:rPr>
      <w:i/>
      <w:iCs/>
      <w:color w:val="404040" w:themeColor="text1" w:themeTint="BF"/>
    </w:rPr>
  </w:style>
  <w:style w:type="character" w:customStyle="1" w:styleId="QuoteChar">
    <w:name w:val="Quote Char"/>
    <w:basedOn w:val="DefaultParagraphFont"/>
    <w:link w:val="Quote"/>
    <w:uiPriority w:val="29"/>
    <w:rsid w:val="00937A2E"/>
    <w:rPr>
      <w:i/>
      <w:iCs/>
      <w:color w:val="404040" w:themeColor="text1" w:themeTint="BF"/>
    </w:rPr>
  </w:style>
  <w:style w:type="paragraph" w:styleId="ListParagraph">
    <w:name w:val="List Paragraph"/>
    <w:basedOn w:val="Normal"/>
    <w:uiPriority w:val="34"/>
    <w:qFormat/>
    <w:rsid w:val="00937A2E"/>
    <w:pPr>
      <w:ind w:left="720"/>
      <w:contextualSpacing/>
    </w:pPr>
  </w:style>
  <w:style w:type="character" w:styleId="IntenseEmphasis">
    <w:name w:val="Intense Emphasis"/>
    <w:basedOn w:val="DefaultParagraphFont"/>
    <w:uiPriority w:val="21"/>
    <w:qFormat/>
    <w:rsid w:val="00937A2E"/>
    <w:rPr>
      <w:i/>
      <w:iCs/>
      <w:color w:val="0F4761" w:themeColor="accent1" w:themeShade="BF"/>
    </w:rPr>
  </w:style>
  <w:style w:type="paragraph" w:styleId="IntenseQuote">
    <w:name w:val="Intense Quote"/>
    <w:basedOn w:val="Normal"/>
    <w:next w:val="Normal"/>
    <w:link w:val="IntenseQuoteChar"/>
    <w:uiPriority w:val="30"/>
    <w:qFormat/>
    <w:rsid w:val="00937A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7A2E"/>
    <w:rPr>
      <w:i/>
      <w:iCs/>
      <w:color w:val="0F4761" w:themeColor="accent1" w:themeShade="BF"/>
    </w:rPr>
  </w:style>
  <w:style w:type="character" w:styleId="IntenseReference">
    <w:name w:val="Intense Reference"/>
    <w:basedOn w:val="DefaultParagraphFont"/>
    <w:uiPriority w:val="32"/>
    <w:qFormat/>
    <w:rsid w:val="00937A2E"/>
    <w:rPr>
      <w:b/>
      <w:bCs/>
      <w:smallCaps/>
      <w:color w:val="0F4761" w:themeColor="accent1" w:themeShade="BF"/>
      <w:spacing w:val="5"/>
    </w:rPr>
  </w:style>
  <w:style w:type="paragraph" w:styleId="Footer">
    <w:name w:val="footer"/>
    <w:basedOn w:val="Normal"/>
    <w:link w:val="FooterChar"/>
    <w:uiPriority w:val="99"/>
    <w:unhideWhenUsed/>
    <w:rsid w:val="00937A2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37A2E"/>
  </w:style>
  <w:style w:type="character" w:customStyle="1" w:styleId="ng-star-inserted1">
    <w:name w:val="ng-star-inserted1"/>
    <w:basedOn w:val="DefaultParagraphFont"/>
    <w:rsid w:val="00795FD1"/>
  </w:style>
  <w:style w:type="paragraph" w:styleId="Header">
    <w:name w:val="header"/>
    <w:basedOn w:val="Normal"/>
    <w:link w:val="HeaderChar"/>
    <w:uiPriority w:val="99"/>
    <w:unhideWhenUsed/>
    <w:rsid w:val="00795F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5FD1"/>
  </w:style>
  <w:style w:type="character" w:styleId="Hyperlink">
    <w:name w:val="Hyperlink"/>
    <w:basedOn w:val="DefaultParagraphFont"/>
    <w:uiPriority w:val="99"/>
    <w:rsid w:val="00795FD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2370</Words>
  <Characters>1352</Characters>
  <Application>Microsoft Office Word</Application>
  <DocSecurity>0</DocSecurity>
  <Lines>11</Lines>
  <Paragraphs>7</Paragraphs>
  <ScaleCrop>false</ScaleCrop>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Buitkute</dc:creator>
  <cp:keywords/>
  <dc:description/>
  <cp:lastModifiedBy>Meda Baranauskaitė</cp:lastModifiedBy>
  <cp:revision>5</cp:revision>
  <dcterms:created xsi:type="dcterms:W3CDTF">2026-08-05T12:08:00Z</dcterms:created>
  <dcterms:modified xsi:type="dcterms:W3CDTF">2026-08-10T06:37:00Z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661979c7-12fb-4c3b-af50-7e0be96dbbba</vt:lpwstr>
  </property>
  <property fmtid="{D5CDD505-2E9C-101B-9397-08002B2CF9AE}" pid="3" name="MSIP_Label_ecca9737-3fb7-4a23-a452-5fd2dddae788_Enabled">
    <vt:lpwstr>true</vt:lpwstr>
  </property>
  <property fmtid="{D5CDD505-2E9C-101B-9397-08002B2CF9AE}" pid="4" name="MSIP_Label_ecca9737-3fb7-4a23-a452-5fd2dddae788_SetDate">
    <vt:lpwstr>2026-08-05T12:09:00Z</vt:lpwstr>
  </property>
  <property fmtid="{D5CDD505-2E9C-101B-9397-08002B2CF9AE}" pid="5" name="MSIP_Label_ecca9737-3fb7-4a23-a452-5fd2dddae788_Method">
    <vt:lpwstr>Standard</vt:lpwstr>
  </property>
  <property fmtid="{D5CDD505-2E9C-101B-9397-08002B2CF9AE}" pid="6" name="MSIP_Label_ecca9737-3fb7-4a23-a452-5fd2dddae788_Name">
    <vt:lpwstr>Internal</vt:lpwstr>
  </property>
  <property fmtid="{D5CDD505-2E9C-101B-9397-08002B2CF9AE}" pid="7" name="MSIP_Label_ecca9737-3fb7-4a23-a452-5fd2dddae788_SiteId">
    <vt:lpwstr>76431109-ff89-42c2-8781-a07ca07a2d57</vt:lpwstr>
  </property>
  <property fmtid="{D5CDD505-2E9C-101B-9397-08002B2CF9AE}" pid="8" name="MSIP_Label_ecca9737-3fb7-4a23-a452-5fd2dddae788_ActionId">
    <vt:lpwstr>015b2ddc-65a3-4304-a02e-8e1568a654b6</vt:lpwstr>
  </property>
  <property fmtid="{D5CDD505-2E9C-101B-9397-08002B2CF9AE}" pid="9" name="MSIP_Label_ecca9737-3fb7-4a23-a452-5fd2dddae788_ContentBits">
    <vt:lpwstr>2</vt:lpwstr>
  </property>
  <property fmtid="{D5CDD505-2E9C-101B-9397-08002B2CF9AE}" pid="10" name="MSIP_Label_ecca9737-3fb7-4a23-a452-5fd2dddae788_Tag">
    <vt:lpwstr>10, 3, 0, 1</vt:lpwstr>
  </property>
</Properties>
</file>