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6CA7D5" w14:textId="77777777" w:rsidR="006E6199" w:rsidRDefault="006C7728">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rugpjūčio 17 d.</w:t>
      </w:r>
    </w:p>
    <w:p w14:paraId="586CA7D6" w14:textId="77777777" w:rsidR="006E6199" w:rsidRDefault="006E6199">
      <w:pPr>
        <w:spacing w:before="240" w:line="276" w:lineRule="auto"/>
        <w:jc w:val="center"/>
        <w:rPr>
          <w:rFonts w:ascii="Calibri" w:eastAsia="Calibri" w:hAnsi="Calibri" w:cs="Calibri"/>
          <w:b/>
          <w:bCs/>
          <w:color w:val="1F497D"/>
          <w:sz w:val="36"/>
          <w:szCs w:val="36"/>
        </w:rPr>
      </w:pPr>
    </w:p>
    <w:p w14:paraId="586CA7D8" w14:textId="77777777" w:rsidR="006E6199" w:rsidRDefault="006C7728">
      <w:pPr>
        <w:jc w:val="center"/>
        <w:rPr>
          <w:rFonts w:ascii="Calibri" w:eastAsia="Calibri" w:hAnsi="Calibri" w:cs="Calibri"/>
          <w:b/>
          <w:bCs/>
          <w:color w:val="1F497D"/>
          <w:sz w:val="36"/>
          <w:szCs w:val="36"/>
        </w:rPr>
      </w:pPr>
      <w:r>
        <w:rPr>
          <w:rFonts w:ascii="Calibri" w:eastAsia="Calibri" w:hAnsi="Calibri" w:cs="Calibri"/>
          <w:b/>
          <w:bCs/>
          <w:color w:val="1F497D"/>
          <w:sz w:val="36"/>
          <w:szCs w:val="36"/>
        </w:rPr>
        <w:t>Startuoja nauja „Lidl“ kampanija „Netikėtai sukurta karjera“: kviečia jungtis prie komandos</w:t>
      </w:r>
    </w:p>
    <w:p w14:paraId="586CA7D9" w14:textId="77777777" w:rsidR="006E6199" w:rsidRDefault="006C7728">
      <w:pPr>
        <w:spacing w:before="240" w:after="240"/>
        <w:jc w:val="both"/>
        <w:rPr>
          <w:rFonts w:ascii="Calibri" w:eastAsia="Calibri" w:hAnsi="Calibri" w:cs="Calibri"/>
          <w:b/>
          <w:bCs/>
          <w:sz w:val="22"/>
          <w:szCs w:val="22"/>
        </w:rPr>
      </w:pPr>
      <w:r>
        <w:rPr>
          <w:rFonts w:ascii="Calibri" w:eastAsia="Calibri" w:hAnsi="Calibri" w:cs="Calibri"/>
          <w:b/>
          <w:bCs/>
          <w:sz w:val="22"/>
          <w:szCs w:val="22"/>
        </w:rPr>
        <w:t>Darbas parduotuvėje ar logistikos centre vienam gali būti vasaros užsiėmimas, kitam papildomas pajamų šaltinis studijų metu, o dar kitam – galimybė išbandyti ką nors naujo ir pabėgti nuo rutinos. Vis dėlto tai, kas iš pradžių atrodo kaip trumpalaikis pasirinkimas, neretai virsta ilgalaike karjera. Naujoje „Lidl“ darbdavio įvaizdžio kampanijoje savo sėkmės istorijomis dalijasi parduotuvių ir logistikos centrų darbuotojai. Nors jų karjeros keliai skirtingi, visus vienija „Lidl“ suteikta galimybė augti.</w:t>
      </w:r>
    </w:p>
    <w:p w14:paraId="586CA7DA"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„Atėjau tik pasisemti patirties, o dabar tai jau dešimt metų trunkanti sėkmės istorija“, – pasakoja logistikos centre dirbantis Deividas. Kristupas prisipažįsta, kad neieškojo ilgalaikės karjeros, tačiau šiandien dirba parduotuvės vadovo pavaduotoju, o ilgametė komandos narė Edita dalinasi, kad per aštuonerius metus čia nebuvo nė vienos nuobodžios dienos.</w:t>
      </w:r>
    </w:p>
    <w:p w14:paraId="586CA7DB"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„Naujoji kampanija atspindi „Lidl“ siekį būti pirmuoju pasirinkimu ne tik pirkėjams, bet ir darbo ieškantiems žmonėms. Įmonės pastangas kurti darbuotojams palankią aplinką patvirtina pelnyti geriausio darbdavio įvertinimai, tačiau geriausiai darbą „Lidl“ atskleidžia pačių komandos narių patirtys. Nors jų istorijos skirtingos, visas jas sieja galimybė augti, mokytis ir siekti daugiau. Tikimės, kad šie pasakojimai padės kandidatams lengviau įsivaizduoti save mūsų komandoje“, – sako „Lidl“ korporatyvinių reika</w:t>
      </w:r>
      <w:r>
        <w:rPr>
          <w:rFonts w:ascii="Calibri" w:eastAsia="Calibri" w:hAnsi="Calibri" w:cs="Calibri"/>
          <w:sz w:val="22"/>
          <w:szCs w:val="22"/>
        </w:rPr>
        <w:t>lų vadovas Baltijos šalyse Antanas Bubnelis.</w:t>
      </w:r>
    </w:p>
    <w:p w14:paraId="586CA7DC" w14:textId="77777777" w:rsidR="006E6199" w:rsidRDefault="006C7728">
      <w:pPr>
        <w:jc w:val="both"/>
        <w:rPr>
          <w:rFonts w:ascii="Calibri" w:eastAsia="Calibri" w:hAnsi="Calibri" w:cs="Calibri"/>
          <w:b/>
          <w:bCs/>
          <w:sz w:val="22"/>
          <w:szCs w:val="22"/>
        </w:rPr>
      </w:pPr>
      <w:r>
        <w:rPr>
          <w:rFonts w:ascii="Calibri" w:eastAsia="Calibri" w:hAnsi="Calibri" w:cs="Calibri"/>
          <w:b/>
          <w:bCs/>
          <w:sz w:val="22"/>
          <w:szCs w:val="22"/>
        </w:rPr>
        <w:t>Galimybės augti nuo pirmos darbo dienos</w:t>
      </w:r>
    </w:p>
    <w:p w14:paraId="586CA7DD"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„Lidl“ Lietuvoje šiuo metu ieško naujų komandos narių įvairioms pozicijoms. Darbuotojai laukiami ne tik didžiuosiuose šalies miestuose, bet ir Jonavoje, Kretingoje, Palangoje, Molėtuose, Elektrėnuose, Marijampolėje ir kt.</w:t>
      </w:r>
    </w:p>
    <w:p w14:paraId="586CA7DE"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Galimas karjeros kelias aptariamas jau per pirmąjį pokalbį su kandidatu. Pavyzdžiui, pradėjus dirbti „Lidl“ parduotuvėje ir rodant gerus rezultatus, galima tapti parduotuvės vadovo asistentu, pavaduotoju ar vadovu, o vėliau – regiono vadovu arba tęsti karjerą įmonės administracijoje. Atsižvelgiant į kiekvieno darbuotojo poreikius, jam sudaromas individualus ugdymo planas, taip pat suteikiama galimybė nemokamai naudotis mokymų platforma ar dalyvauti kituose profesiniam augimui skirtuose mokymuose.</w:t>
      </w:r>
    </w:p>
    <w:p w14:paraId="586CA7DF"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 xml:space="preserve">Prisijungti prie komandos kviečiami ir tie, kurie panašios darbo patirties dar neturi – prieš pradėdami dirbti visi nauji darbuotojai dalyvaus išsamiuose teoriniuose ir praktiniuose mokymuose. Susidomėjusiems pakanka užpildyti trumpą paraiškos formą internete – su atrinktais kandidatais susisieks „Lidl Lietuva“ atrankų komanda. Su siūlomomis darbo pozicijomis galima susipažinti „Lidl Lietuva“ karjeros portale </w:t>
      </w:r>
      <w:proofErr w:type="spellStart"/>
      <w:r>
        <w:rPr>
          <w:rFonts w:ascii="Calibri" w:eastAsia="Calibri" w:hAnsi="Calibri" w:cs="Calibri"/>
          <w:sz w:val="22"/>
          <w:szCs w:val="22"/>
        </w:rPr>
        <w:t>karjera.lidl.lt</w:t>
      </w:r>
      <w:proofErr w:type="spellEnd"/>
      <w:r>
        <w:rPr>
          <w:rFonts w:ascii="Calibri" w:eastAsia="Calibri" w:hAnsi="Calibri" w:cs="Calibri"/>
          <w:sz w:val="22"/>
          <w:szCs w:val="22"/>
        </w:rPr>
        <w:t xml:space="preserve">, o turintys klausimų dėl atrankos gali kreiptis el. paštu </w:t>
      </w:r>
      <w:proofErr w:type="spellStart"/>
      <w:r>
        <w:rPr>
          <w:rFonts w:ascii="Calibri" w:eastAsia="Calibri" w:hAnsi="Calibri" w:cs="Calibri"/>
          <w:sz w:val="22"/>
          <w:szCs w:val="22"/>
        </w:rPr>
        <w:t>noriudirbti@lidl.lt</w:t>
      </w:r>
      <w:proofErr w:type="spellEnd"/>
      <w:r>
        <w:rPr>
          <w:rFonts w:ascii="Calibri" w:eastAsia="Calibri" w:hAnsi="Calibri" w:cs="Calibri"/>
          <w:sz w:val="22"/>
          <w:szCs w:val="22"/>
        </w:rPr>
        <w:t>.</w:t>
      </w:r>
    </w:p>
    <w:p w14:paraId="586CA7E0" w14:textId="77777777" w:rsidR="006E6199" w:rsidRDefault="006C7728">
      <w:pPr>
        <w:spacing w:before="240" w:after="240"/>
        <w:jc w:val="both"/>
        <w:rPr>
          <w:rFonts w:ascii="Calibri" w:eastAsia="Calibri" w:hAnsi="Calibri" w:cs="Calibri"/>
          <w:b/>
          <w:bCs/>
          <w:sz w:val="22"/>
          <w:szCs w:val="22"/>
        </w:rPr>
      </w:pPr>
      <w:r>
        <w:rPr>
          <w:rFonts w:ascii="Calibri" w:eastAsia="Calibri" w:hAnsi="Calibri" w:cs="Calibri"/>
          <w:b/>
          <w:bCs/>
          <w:sz w:val="22"/>
          <w:szCs w:val="22"/>
        </w:rPr>
        <w:t>Darbuotojai vertina konkurencingą darbo užmokestį</w:t>
      </w:r>
    </w:p>
    <w:p w14:paraId="586CA7E1"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Naujoje kampanijoje pristatomos ir darbuotojų labiausiai vertinamos naudos. Viena jų yra konkurencingas darbo užmokestis. „</w:t>
      </w:r>
      <w:proofErr w:type="spellStart"/>
      <w:r>
        <w:rPr>
          <w:rFonts w:ascii="Calibri" w:eastAsia="Calibri" w:hAnsi="Calibri" w:cs="Calibri"/>
          <w:sz w:val="22"/>
          <w:szCs w:val="22"/>
        </w:rPr>
        <w:t>Rekvizitai.lt</w:t>
      </w:r>
      <w:proofErr w:type="spellEnd"/>
      <w:r>
        <w:rPr>
          <w:rFonts w:ascii="Calibri" w:eastAsia="Calibri" w:hAnsi="Calibri" w:cs="Calibri"/>
          <w:sz w:val="22"/>
          <w:szCs w:val="22"/>
        </w:rPr>
        <w:t>“ duomenimis, antrąjį metų ketvirtį vidutinis „Lidl Lietuva“ darbuotojų atlyginimas siekė 2762,04 euro ir buvo didžiausias tarp penkių didžiųjų maisto prekių prekybos tinklų. Šis rodiklis apskaičiuojamas pagal visą kalendorinį mėnesį įmonėje dirbusių darbuotojų atlyginimų duomenis.</w:t>
      </w:r>
    </w:p>
    <w:p w14:paraId="586CA7E2" w14:textId="77777777" w:rsidR="006E6199" w:rsidRDefault="006C7728">
      <w:pPr>
        <w:spacing w:before="240" w:after="240"/>
        <w:jc w:val="both"/>
        <w:rPr>
          <w:rFonts w:ascii="Calibri" w:eastAsia="Calibri" w:hAnsi="Calibri" w:cs="Calibri"/>
          <w:sz w:val="22"/>
          <w:szCs w:val="22"/>
          <w:highlight w:val="white"/>
        </w:rPr>
      </w:pPr>
      <w:r>
        <w:rPr>
          <w:rFonts w:ascii="Calibri" w:eastAsia="Calibri" w:hAnsi="Calibri" w:cs="Calibri"/>
          <w:sz w:val="22"/>
          <w:szCs w:val="22"/>
        </w:rPr>
        <w:t xml:space="preserve">Finansinį komandos narių stabilumą užtikrina ir įmonėje taikoma pakopinė atlyginimų sistema, leidžianti darbuotojams nuo pat pirmos darbo dienos žinoti, kaip jų atlygis keisis per artimiausius kelerius metus. Vertindama lojalumą ir </w:t>
      </w:r>
      <w:r>
        <w:rPr>
          <w:rFonts w:ascii="Calibri" w:eastAsia="Calibri" w:hAnsi="Calibri" w:cs="Calibri"/>
          <w:sz w:val="22"/>
          <w:szCs w:val="22"/>
        </w:rPr>
        <w:lastRenderedPageBreak/>
        <w:t>sukauptą patirtį, „Lidl“ sistemą papildė penktąja atlygio pakopa, suteikiančia galimybę ilgiausiai dirbantiems darbuotojams uždirbti dar daugiau.</w:t>
      </w:r>
    </w:p>
    <w:p w14:paraId="586CA7E3" w14:textId="77777777" w:rsidR="006E6199" w:rsidRDefault="006C7728">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Vienodas sveikatos draudimas visiems darbuotojams</w:t>
      </w:r>
    </w:p>
    <w:p w14:paraId="586CA7E4" w14:textId="77777777" w:rsidR="006E6199" w:rsidRDefault="006C7728">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Viena darbuotojų labiausiai vertinamų naudų – papildomas sveikatos draudimas, kuriuo „Lidl Lietuva“ visus komandos narius, nepriklausomai nuo užimamų pareigų, draudžia jau aštuntus metus iš eilės. Ši nauda akcentuojama ir naujoje darbdavio įvaizdžio kampanijoje „Netikėtai sukurta karjera“. </w:t>
      </w:r>
    </w:p>
    <w:p w14:paraId="586CA7E5" w14:textId="77777777" w:rsidR="006E6199" w:rsidRDefault="006C7728">
      <w:pPr>
        <w:spacing w:before="240" w:after="240"/>
        <w:jc w:val="both"/>
        <w:rPr>
          <w:rFonts w:ascii="Calibri" w:eastAsia="Calibri" w:hAnsi="Calibri" w:cs="Calibri"/>
          <w:b/>
          <w:bCs/>
          <w:sz w:val="22"/>
          <w:szCs w:val="22"/>
        </w:rPr>
      </w:pPr>
      <w:r>
        <w:rPr>
          <w:rFonts w:ascii="Calibri" w:eastAsia="Calibri" w:hAnsi="Calibri" w:cs="Calibri"/>
          <w:sz w:val="22"/>
          <w:szCs w:val="22"/>
          <w:highlight w:val="white"/>
        </w:rPr>
        <w:t xml:space="preserve">Jis suteikia galimybę visiems darbuotojams konsultuotis su privačių ir valstybinių gydymo įstaigų specialistais, įsigyti vaistų bei maisto papildų ir naudotis kitomis sveikatinimo paslaugomis. </w:t>
      </w:r>
      <w:r>
        <w:rPr>
          <w:rFonts w:ascii="Calibri" w:eastAsia="Calibri" w:hAnsi="Calibri" w:cs="Calibri"/>
          <w:sz w:val="22"/>
          <w:szCs w:val="22"/>
        </w:rPr>
        <w:t>Draudimo paketas kasmet peržiūrimas ir atnaujinamas, kad kuo geriau atitiktų realius darbuotojų poreikius.</w:t>
      </w:r>
    </w:p>
    <w:p w14:paraId="586CA7E6" w14:textId="77777777" w:rsidR="006E6199" w:rsidRDefault="006C7728">
      <w:pPr>
        <w:spacing w:before="280" w:after="80"/>
        <w:jc w:val="both"/>
        <w:rPr>
          <w:rFonts w:ascii="Calibri" w:eastAsia="Calibri" w:hAnsi="Calibri" w:cs="Calibri"/>
          <w:b/>
          <w:bCs/>
          <w:sz w:val="22"/>
          <w:szCs w:val="22"/>
        </w:rPr>
      </w:pPr>
      <w:r>
        <w:rPr>
          <w:rFonts w:ascii="Calibri" w:eastAsia="Calibri" w:hAnsi="Calibri" w:cs="Calibri"/>
          <w:b/>
          <w:bCs/>
          <w:sz w:val="22"/>
          <w:szCs w:val="22"/>
        </w:rPr>
        <w:t>Šilti pietūs kiekvienos pamainos metu</w:t>
      </w:r>
    </w:p>
    <w:p w14:paraId="586CA7E7"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 xml:space="preserve">Kampanijoje pristatomos ir kitos darbuotojų vertinamos naudos. „Lidl Lietuva“ logistikos centrų darbuotojai kiekvienos pamainos metu gauna nemokamus šiltus pietus, o užsakymų </w:t>
      </w:r>
      <w:proofErr w:type="spellStart"/>
      <w:r>
        <w:rPr>
          <w:rFonts w:ascii="Calibri" w:eastAsia="Calibri" w:hAnsi="Calibri" w:cs="Calibri"/>
          <w:sz w:val="22"/>
          <w:szCs w:val="22"/>
        </w:rPr>
        <w:t>komplektuotojai</w:t>
      </w:r>
      <w:proofErr w:type="spellEnd"/>
      <w:r>
        <w:rPr>
          <w:rFonts w:ascii="Calibri" w:eastAsia="Calibri" w:hAnsi="Calibri" w:cs="Calibri"/>
          <w:sz w:val="22"/>
          <w:szCs w:val="22"/>
        </w:rPr>
        <w:t xml:space="preserve"> kas mėnesį gali užsidirbti iki 300 eurų siekiančius priedus.</w:t>
      </w:r>
    </w:p>
    <w:p w14:paraId="586CA7E8"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Įmonė nuosekliai investuoja į darbuotojų gerovę ir, atsižvelgdama į jų poreikius, plečia siūlomų naudų paketą.</w:t>
      </w:r>
    </w:p>
    <w:p w14:paraId="586CA7E9"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 xml:space="preserve">Darbdavio įvaizdžio kampanija nuo rugpjūčio 17 dienos bus vykdoma visoje Lietuvoje. Jos reklamą bus galima išvysti skaitmeniniuose ekranuose, darbo skelbimų portaluose, sporto klubuose, socialiniuose tinkluose ir viešajame transporte, taip pat išgirsti per radiją. Kampanijai sukurti ir du vaizdo klipai, kurie pristatys </w:t>
      </w:r>
      <w:hyperlink r:id="rId7">
        <w:r>
          <w:rPr>
            <w:rFonts w:ascii="Calibri" w:eastAsia="Calibri" w:hAnsi="Calibri" w:cs="Calibri"/>
            <w:color w:val="1155CC"/>
            <w:sz w:val="22"/>
            <w:szCs w:val="22"/>
            <w:u w:val="single"/>
          </w:rPr>
          <w:t xml:space="preserve">pardavėjų </w:t>
        </w:r>
      </w:hyperlink>
      <w:r>
        <w:rPr>
          <w:rFonts w:ascii="Calibri" w:eastAsia="Calibri" w:hAnsi="Calibri" w:cs="Calibri"/>
          <w:sz w:val="22"/>
          <w:szCs w:val="22"/>
        </w:rPr>
        <w:t xml:space="preserve">ir </w:t>
      </w:r>
      <w:hyperlink r:id="rId8">
        <w:r>
          <w:rPr>
            <w:rFonts w:ascii="Calibri" w:eastAsia="Calibri" w:hAnsi="Calibri" w:cs="Calibri"/>
            <w:color w:val="1155CC"/>
            <w:sz w:val="22"/>
            <w:szCs w:val="22"/>
            <w:u w:val="single"/>
          </w:rPr>
          <w:t>logistikos darbuotojų</w:t>
        </w:r>
      </w:hyperlink>
      <w:r>
        <w:rPr>
          <w:rFonts w:ascii="Calibri" w:eastAsia="Calibri" w:hAnsi="Calibri" w:cs="Calibri"/>
          <w:sz w:val="22"/>
          <w:szCs w:val="22"/>
        </w:rPr>
        <w:t xml:space="preserve"> pozicijas. </w:t>
      </w:r>
    </w:p>
    <w:p w14:paraId="586CA7EA" w14:textId="77777777" w:rsidR="006E6199" w:rsidRDefault="006C7728">
      <w:pPr>
        <w:spacing w:before="240" w:after="240"/>
        <w:jc w:val="both"/>
        <w:rPr>
          <w:rFonts w:ascii="Calibri" w:eastAsia="Calibri" w:hAnsi="Calibri" w:cs="Calibri"/>
          <w:sz w:val="22"/>
          <w:szCs w:val="22"/>
        </w:rPr>
      </w:pPr>
      <w:r>
        <w:rPr>
          <w:rFonts w:ascii="Calibri" w:eastAsia="Calibri" w:hAnsi="Calibri" w:cs="Calibri"/>
          <w:sz w:val="22"/>
          <w:szCs w:val="22"/>
        </w:rPr>
        <w:t>Šiuo metu „Lidl Lietuva“ dirba daugiau nei 2,9 tūkst. darbuotojų. Iš viso Lietuvoje veikia 87 „Lidl“ parduotuvės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 Šalyje taip pat</w:t>
      </w:r>
      <w:r>
        <w:rPr>
          <w:rFonts w:ascii="Calibri" w:eastAsia="Calibri" w:hAnsi="Calibri" w:cs="Calibri"/>
          <w:sz w:val="22"/>
          <w:szCs w:val="22"/>
        </w:rPr>
        <w:t xml:space="preserve"> veikia du „Lidl Lietuva“ logistikos centrai – vienas Kaune, Ramučiuose, o kitas Vilniuje, netoli Lentvario.</w:t>
      </w:r>
    </w:p>
    <w:p w14:paraId="586CA7EB" w14:textId="77777777" w:rsidR="006E6199" w:rsidRDefault="006C7728">
      <w:pPr>
        <w:spacing w:after="200"/>
        <w:jc w:val="both"/>
        <w:rPr>
          <w:rFonts w:ascii="Calibri" w:eastAsia="Calibri" w:hAnsi="Calibri" w:cs="Calibri"/>
          <w:b/>
          <w:bCs/>
          <w:sz w:val="18"/>
          <w:szCs w:val="18"/>
        </w:rPr>
      </w:pPr>
      <w:r>
        <w:rPr>
          <w:rFonts w:ascii="Calibri" w:eastAsia="Calibri" w:hAnsi="Calibri" w:cs="Calibri"/>
          <w:b/>
          <w:bCs/>
          <w:sz w:val="18"/>
          <w:szCs w:val="18"/>
        </w:rPr>
        <w:t>Daugiau informacijos:</w:t>
      </w:r>
    </w:p>
    <w:p w14:paraId="586CA7EC" w14:textId="77777777" w:rsidR="006E6199" w:rsidRDefault="006C7728">
      <w:pPr>
        <w:jc w:val="both"/>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586CA7ED" w14:textId="77777777" w:rsidR="006E6199" w:rsidRDefault="006C7728">
      <w:pPr>
        <w:jc w:val="both"/>
        <w:rPr>
          <w:rFonts w:ascii="Calibri" w:eastAsia="Calibri" w:hAnsi="Calibri" w:cs="Calibri"/>
          <w:sz w:val="18"/>
          <w:szCs w:val="18"/>
        </w:rPr>
      </w:pPr>
      <w:r>
        <w:rPr>
          <w:rFonts w:ascii="Calibri" w:eastAsia="Calibri" w:hAnsi="Calibri" w:cs="Calibri"/>
          <w:sz w:val="18"/>
          <w:szCs w:val="18"/>
        </w:rPr>
        <w:t>UAB „Lidl Lietuva“</w:t>
      </w:r>
    </w:p>
    <w:p w14:paraId="586CA7EE" w14:textId="77777777" w:rsidR="006E6199" w:rsidRDefault="006C7728">
      <w:pPr>
        <w:jc w:val="both"/>
        <w:rPr>
          <w:rFonts w:ascii="Calibri" w:eastAsia="Calibri" w:hAnsi="Calibri" w:cs="Calibri"/>
          <w:b/>
          <w:bCs/>
          <w:sz w:val="14"/>
          <w:szCs w:val="14"/>
        </w:rPr>
      </w:pPr>
      <w:hyperlink r:id="rId9">
        <w:r>
          <w:rPr>
            <w:rFonts w:ascii="Calibri" w:eastAsia="Calibri" w:hAnsi="Calibri" w:cs="Calibri"/>
            <w:color w:val="0000FF"/>
            <w:sz w:val="18"/>
            <w:szCs w:val="18"/>
            <w:u w:val="single"/>
          </w:rPr>
          <w:t>bendraukime@lidl.lt</w:t>
        </w:r>
      </w:hyperlink>
    </w:p>
    <w:sectPr w:rsidR="006E6199">
      <w:headerReference w:type="even" r:id="rId10"/>
      <w:headerReference w:type="default" r:id="rId11"/>
      <w:footerReference w:type="default" r:id="rId12"/>
      <w:headerReference w:type="first" r:id="rId13"/>
      <w:footerReference w:type="first" r:id="rId14"/>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01B911" w14:textId="77777777" w:rsidR="006C7728" w:rsidRDefault="006C7728">
      <w:r>
        <w:separator/>
      </w:r>
    </w:p>
  </w:endnote>
  <w:endnote w:type="continuationSeparator" w:id="0">
    <w:p w14:paraId="47B8E5A3" w14:textId="77777777" w:rsidR="006C7728" w:rsidRDefault="006C7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9C0150A7-F664-43EF-8749-D393614AA8A9}"/>
    <w:embedBold r:id="rId2" w:fontKey="{547EAAAF-B506-4F53-AC43-34C0DBE50AA7}"/>
  </w:font>
  <w:font w:name="Georgia">
    <w:panose1 w:val="02040502050405020303"/>
    <w:charset w:val="00"/>
    <w:family w:val="auto"/>
    <w:pitch w:val="default"/>
    <w:embedItalic r:id="rId3" w:fontKey="{CE1C3639-5DC0-40CB-9B4F-867B9A39EF4C}"/>
  </w:font>
  <w:font w:name="Calibri">
    <w:panose1 w:val="020F0502020204030204"/>
    <w:charset w:val="BA"/>
    <w:family w:val="swiss"/>
    <w:pitch w:val="variable"/>
    <w:sig w:usb0="E4002EFF" w:usb1="C200247B" w:usb2="00000009" w:usb3="00000000" w:csb0="000001FF" w:csb1="00000000"/>
    <w:embedRegular r:id="rId4" w:fontKey="{89200F27-FC69-4216-A83E-0FC3D9847140}"/>
    <w:embedBold r:id="rId5" w:fontKey="{19083669-BB5D-4B06-99E1-7433DFCC9D91}"/>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A7F2" w14:textId="77777777" w:rsidR="006E6199" w:rsidRDefault="006C7728">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586CA7F7" wp14:editId="586CA7F8">
              <wp:simplePos x="0" y="0"/>
              <wp:positionH relativeFrom="column">
                <wp:posOffset>-199980</wp:posOffset>
              </wp:positionH>
              <wp:positionV relativeFrom="paragraph">
                <wp:posOffset>-530180</wp:posOffset>
              </wp:positionV>
              <wp:extent cx="4568825" cy="949325"/>
              <wp:effectExtent l="0" t="0" r="0" b="0"/>
              <wp:wrapNone/>
              <wp:docPr id="6" name="Rectangle 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86CA7FD" w14:textId="77777777" w:rsidR="006E6199" w:rsidRDefault="006C7728">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-199980</wp:posOffset>
              </wp:positionH>
              <wp:positionV relativeFrom="paragraph">
                <wp:posOffset>-530180</wp:posOffset>
              </wp:positionV>
              <wp:extent cx="4568825" cy="949325"/>
              <wp:effectExtent b="0" l="0" r="0" t="0"/>
              <wp:wrapNone/>
              <wp:docPr id="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568825" cy="9493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A7F4" w14:textId="77777777" w:rsidR="006E6199" w:rsidRDefault="006C7728">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586CA7FB" wp14:editId="586CA7FC">
              <wp:simplePos x="0" y="0"/>
              <wp:positionH relativeFrom="column">
                <wp:posOffset>-212682</wp:posOffset>
              </wp:positionH>
              <wp:positionV relativeFrom="paragraph">
                <wp:posOffset>-593680</wp:posOffset>
              </wp:positionV>
              <wp:extent cx="4568825" cy="949325"/>
              <wp:effectExtent l="0" t="0" r="0" b="0"/>
              <wp:wrapNone/>
              <wp:docPr id="5" name="Rectangle 5"/>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86CA7FE" w14:textId="77777777" w:rsidR="006E6199" w:rsidRDefault="006C7728">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-212682</wp:posOffset>
              </wp:positionH>
              <wp:positionV relativeFrom="paragraph">
                <wp:posOffset>-593680</wp:posOffset>
              </wp:positionV>
              <wp:extent cx="4568825" cy="949325"/>
              <wp:effectExtent b="0" l="0" r="0" t="0"/>
              <wp:wrapNone/>
              <wp:docPr id="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568825" cy="9493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359855" w14:textId="77777777" w:rsidR="006C7728" w:rsidRDefault="006C7728">
      <w:r>
        <w:separator/>
      </w:r>
    </w:p>
  </w:footnote>
  <w:footnote w:type="continuationSeparator" w:id="0">
    <w:p w14:paraId="709196B5" w14:textId="77777777" w:rsidR="006C7728" w:rsidRDefault="006C77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A7EF" w14:textId="77777777" w:rsidR="006E6199" w:rsidRDefault="006C7728">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86CA7F0" w14:textId="77777777" w:rsidR="006E6199" w:rsidRDefault="006E619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A7F1" w14:textId="77777777" w:rsidR="006E6199" w:rsidRDefault="006C7728">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586CA7F5" wp14:editId="586CA7F6">
          <wp:simplePos x="0" y="0"/>
          <wp:positionH relativeFrom="page">
            <wp:align>left</wp:align>
          </wp:positionH>
          <wp:positionV relativeFrom="page">
            <wp:posOffset>40640</wp:posOffset>
          </wp:positionV>
          <wp:extent cx="7559040" cy="10689336"/>
          <wp:effectExtent l="0" t="0" r="0" b="0"/>
          <wp:wrapNone/>
          <wp:docPr id="7"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CA7F3" w14:textId="77777777" w:rsidR="006E6199" w:rsidRDefault="006C7728">
    <w:pPr>
      <w:pBdr>
        <w:top w:val="nil"/>
        <w:left w:val="nil"/>
        <w:bottom w:val="nil"/>
        <w:right w:val="nil"/>
        <w:between w:val="nil"/>
      </w:pBdr>
      <w:tabs>
        <w:tab w:val="center" w:pos="4536"/>
        <w:tab w:val="right" w:pos="9072"/>
      </w:tabs>
      <w:rPr>
        <w:color w:val="000000"/>
        <w:vertAlign w:val="subscript"/>
      </w:rPr>
    </w:pPr>
    <w:r>
      <w:rPr>
        <w:noProof/>
        <w:vertAlign w:val="subscript"/>
      </w:rPr>
      <w:drawing>
        <wp:anchor distT="0" distB="0" distL="0" distR="0" simplePos="0" relativeHeight="251659264" behindDoc="1" locked="0" layoutInCell="1" hidden="0" allowOverlap="1" wp14:anchorId="586CA7F9" wp14:editId="586CA7FA">
          <wp:simplePos x="0" y="0"/>
          <wp:positionH relativeFrom="page">
            <wp:posOffset>-85723</wp:posOffset>
          </wp:positionH>
          <wp:positionV relativeFrom="page">
            <wp:posOffset>32512</wp:posOffset>
          </wp:positionV>
          <wp:extent cx="7559040" cy="10689336"/>
          <wp:effectExtent l="0" t="0" r="0" b="0"/>
          <wp:wrapNone/>
          <wp:docPr id="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6199"/>
    <w:rsid w:val="00347ECD"/>
    <w:rsid w:val="003B4ECF"/>
    <w:rsid w:val="006C7728"/>
    <w:rsid w:val="006E619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CA7D5"/>
  <w15:docId w15:val="{A376C11F-A496-4A68-8808-1C10DDCB5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youtu.be/fWPKUZVnYco"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youtu.be/9P67C92YaLI"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bendraukime@lidl.l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CrvreA4SNHgR9ang9tACzXxK+w==">CgMxLjA4AHIhMTJVR1NPUmM4cHc1UHZHUTdSQ1lWVHpMM0NPdlFIaXJ2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3791</Words>
  <Characters>2161</Characters>
  <Application>Microsoft Office Word</Application>
  <DocSecurity>0</DocSecurity>
  <Lines>18</Lines>
  <Paragraphs>11</Paragraphs>
  <ScaleCrop>false</ScaleCrop>
  <Company/>
  <LinksUpToDate>false</LinksUpToDate>
  <CharactersWithSpaces>5941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2026-08-17T06:43:00Z</dcterms:created>
  <dcterms:modified xsi:type="dcterms:W3CDTF">2026-08-17T06:44:00Z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