
<file path=[Content_Types].xml><?xml version="1.0" encoding="utf-8"?>
<Types xmlns="http://schemas.openxmlformats.org/package/2006/content-types">
  <Default ContentType="image/jpeg" Extension="jpg"/>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widowControl w:val="0"/>
        <w:jc w:val="right"/>
        <w:rPr>
          <w:rFonts w:ascii="Calibri" w:cs="Calibri" w:eastAsia="Calibri" w:hAnsi="Calibri"/>
          <w:b w:val="1"/>
          <w:bCs w:val="1"/>
          <w:color w:val="1f497d"/>
          <w:sz w:val="36"/>
          <w:szCs w:val="36"/>
        </w:rPr>
      </w:pPr>
      <w:r w:rsidDel="00000000" w:rsidR="00000000" w:rsidRPr="00000000">
        <w:rPr>
          <w:rFonts w:ascii="Calibri" w:cs="Calibri" w:eastAsia="Calibri" w:hAnsi="Calibri"/>
          <w:sz w:val="22"/>
          <w:szCs w:val="22"/>
          <w:rtl w:val="0"/>
        </w:rPr>
        <w:t xml:space="preserve">Vilnius, 2026 m. rugpjūčio 21 d.</w:t>
      </w:r>
      <w:r w:rsidDel="00000000" w:rsidR="00000000" w:rsidRPr="00000000">
        <w:rPr>
          <w:rtl w:val="0"/>
        </w:rPr>
      </w:r>
    </w:p>
    <w:p w:rsidR="00000000" w:rsidDel="00000000" w:rsidP="00000000" w:rsidRDefault="00000000" w:rsidRPr="00000000" w14:paraId="00000002">
      <w:pPr>
        <w:shd w:fill="ffffff" w:val="clear"/>
        <w:spacing w:line="276" w:lineRule="auto"/>
        <w:jc w:val="left"/>
        <w:rPr>
          <w:rFonts w:ascii="Calibri" w:cs="Calibri" w:eastAsia="Calibri" w:hAnsi="Calibri"/>
          <w:b w:val="1"/>
          <w:bCs w:val="1"/>
          <w:color w:val="1f497d"/>
          <w:sz w:val="36"/>
          <w:szCs w:val="36"/>
        </w:rPr>
      </w:pPr>
      <w:r w:rsidDel="00000000" w:rsidR="00000000" w:rsidRPr="00000000">
        <w:rPr>
          <w:rtl w:val="0"/>
        </w:rPr>
      </w:r>
    </w:p>
    <w:p w:rsidR="00000000" w:rsidDel="00000000" w:rsidP="00000000" w:rsidRDefault="00000000" w:rsidRPr="00000000" w14:paraId="00000003">
      <w:pPr>
        <w:shd w:fill="ffffff" w:val="clear"/>
        <w:spacing w:line="276" w:lineRule="auto"/>
        <w:jc w:val="center"/>
        <w:rPr>
          <w:rFonts w:ascii="Calibri" w:cs="Calibri" w:eastAsia="Calibri" w:hAnsi="Calibri"/>
          <w:b w:val="1"/>
          <w:bCs w:val="1"/>
          <w:color w:val="1f497d"/>
          <w:sz w:val="36"/>
          <w:szCs w:val="36"/>
        </w:rPr>
      </w:pPr>
      <w:r w:rsidDel="00000000" w:rsidR="00000000" w:rsidRPr="00000000">
        <w:rPr>
          <w:rFonts w:ascii="Calibri" w:cs="Calibri" w:eastAsia="Calibri" w:hAnsi="Calibri"/>
          <w:b w:val="1"/>
          <w:bCs w:val="1"/>
          <w:color w:val="1f497d"/>
          <w:sz w:val="36"/>
          <w:szCs w:val="36"/>
          <w:rtl w:val="0"/>
        </w:rPr>
        <w:t xml:space="preserve">Pasiruošimas artėjantiems mokslo metams: pasirūpinkite ne tik priemonėmis, bet ir emociniu nusiteikimu</w:t>
      </w:r>
    </w:p>
    <w:p w:rsidR="00000000" w:rsidDel="00000000" w:rsidP="00000000" w:rsidRDefault="00000000" w:rsidRPr="00000000" w14:paraId="00000004">
      <w:pPr>
        <w:shd w:fill="ffffff" w:val="clear"/>
        <w:spacing w:line="276" w:lineRule="auto"/>
        <w:jc w:val="center"/>
        <w:rPr>
          <w:rFonts w:ascii="Calibri" w:cs="Calibri" w:eastAsia="Calibri" w:hAnsi="Calibri"/>
          <w:b w:val="1"/>
          <w:bCs w:val="1"/>
          <w:color w:val="1f497d"/>
          <w:sz w:val="36"/>
          <w:szCs w:val="36"/>
        </w:rPr>
      </w:pPr>
      <w:r w:rsidDel="00000000" w:rsidR="00000000" w:rsidRPr="00000000">
        <w:rPr>
          <w:rtl w:val="0"/>
        </w:rPr>
      </w:r>
    </w:p>
    <w:p w:rsidR="00000000" w:rsidDel="00000000" w:rsidP="00000000" w:rsidRDefault="00000000" w:rsidRPr="00000000" w14:paraId="00000005">
      <w:pPr>
        <w:shd w:fill="ffffff" w:val="clear"/>
        <w:jc w:val="both"/>
        <w:rPr>
          <w:rFonts w:ascii="Calibri" w:cs="Calibri" w:eastAsia="Calibri" w:hAnsi="Calibri"/>
          <w:b w:val="1"/>
          <w:bCs w:val="1"/>
          <w:sz w:val="22"/>
          <w:szCs w:val="22"/>
        </w:rPr>
      </w:pPr>
      <w:r w:rsidDel="00000000" w:rsidR="00000000" w:rsidRPr="00000000">
        <w:rPr>
          <w:rFonts w:ascii="Calibri" w:cs="Calibri" w:eastAsia="Calibri" w:hAnsi="Calibri"/>
          <w:b w:val="1"/>
          <w:bCs w:val="1"/>
          <w:sz w:val="22"/>
          <w:szCs w:val="22"/>
          <w:rtl w:val="0"/>
        </w:rPr>
        <w:t xml:space="preserve">Skaičiuojant paskutines vasaros savaites, tiek moksleiviai, tiek jų tėvai neretai jaučia nerimą dėl artėjančių pokyčių ir pasikeisiančios dienos rutinos. Žemų kainų prekybos tinklas „Lidl“ primena, kad tinkamai ir iš anksto pasiruošus šį laikotarpį galima pasitikti kur kas ramiau, bei dalijasi keliais naudingais patarimais.</w:t>
      </w:r>
    </w:p>
    <w:p w:rsidR="00000000" w:rsidDel="00000000" w:rsidP="00000000" w:rsidRDefault="00000000" w:rsidRPr="00000000" w14:paraId="00000006">
      <w:pPr>
        <w:shd w:fill="ffffff" w:val="clear"/>
        <w:jc w:val="both"/>
        <w:rPr>
          <w:rFonts w:ascii="Calibri" w:cs="Calibri" w:eastAsia="Calibri" w:hAnsi="Calibri"/>
          <w:b w:val="1"/>
          <w:bCs w:val="1"/>
          <w:sz w:val="22"/>
          <w:szCs w:val="22"/>
        </w:rPr>
      </w:pPr>
      <w:r w:rsidDel="00000000" w:rsidR="00000000" w:rsidRPr="00000000">
        <w:rPr>
          <w:rtl w:val="0"/>
        </w:rPr>
      </w:r>
    </w:p>
    <w:p w:rsidR="00000000" w:rsidDel="00000000" w:rsidP="00000000" w:rsidRDefault="00000000" w:rsidRPr="00000000" w14:paraId="00000007">
      <w:pPr>
        <w:shd w:fill="ffffff" w:val="clear"/>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„Nauji mokslo metai pokyčių atneša visai šeimai. Vieniems vaikams tenka grįžti prie ankstesnio miego ir įprasto dienos režimo, o pirmokams – pirmą kartą praverti mokyklos duris ir priprasti prie naujos kasdienybės. Tuo metu tėvams reikia pasirūpinti mokyklinėmis priemonėmis ir iš naujo sudėlioti šeimos rutiną. Pradėjus ruoštis iš anksto, šį laikotarpį galima pasitikti kur kas ramiau, o į mokslo metus pažvelgti kaip į naują pradžią, kupiną patirčių, atradimų ir įspūdžių“, – sako „Lidl Lietuva“ </w:t>
      </w:r>
      <w:r w:rsidDel="00000000" w:rsidR="00000000" w:rsidRPr="00000000">
        <w:rPr>
          <w:rFonts w:ascii="Calibri" w:cs="Calibri" w:eastAsia="Calibri" w:hAnsi="Calibri"/>
          <w:sz w:val="22"/>
          <w:szCs w:val="22"/>
          <w:rtl w:val="0"/>
        </w:rPr>
        <w:t xml:space="preserve">korporatyvinės komunikacijos vadovė Ovidija Ferencienė.</w:t>
      </w:r>
      <w:r w:rsidDel="00000000" w:rsidR="00000000" w:rsidRPr="00000000">
        <w:rPr>
          <w:rtl w:val="0"/>
        </w:rPr>
      </w:r>
    </w:p>
    <w:p w:rsidR="00000000" w:rsidDel="00000000" w:rsidP="00000000" w:rsidRDefault="00000000" w:rsidRPr="00000000" w14:paraId="00000008">
      <w:pPr>
        <w:shd w:fill="ffffff" w:val="clear"/>
        <w:jc w:val="both"/>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09">
      <w:pPr>
        <w:shd w:fill="ffffff" w:val="clear"/>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„Lidl“ dalijasi keliais patarimais, kaip sklandžiau pasiruošti mokslo metų pradžiai.</w:t>
      </w:r>
      <w:r w:rsidDel="00000000" w:rsidR="00000000" w:rsidRPr="00000000">
        <w:rPr>
          <w:rtl w:val="0"/>
        </w:rPr>
      </w:r>
    </w:p>
    <w:p w:rsidR="00000000" w:rsidDel="00000000" w:rsidP="00000000" w:rsidRDefault="00000000" w:rsidRPr="00000000" w14:paraId="0000000A">
      <w:pPr>
        <w:shd w:fill="ffffff" w:val="clear"/>
        <w:jc w:val="both"/>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0B">
      <w:pPr>
        <w:shd w:fill="ffffff" w:val="clear"/>
        <w:jc w:val="both"/>
        <w:rPr>
          <w:rFonts w:ascii="Calibri" w:cs="Calibri" w:eastAsia="Calibri" w:hAnsi="Calibri"/>
          <w:b w:val="1"/>
          <w:bCs w:val="1"/>
          <w:sz w:val="22"/>
          <w:szCs w:val="22"/>
        </w:rPr>
      </w:pPr>
      <w:r w:rsidDel="00000000" w:rsidR="00000000" w:rsidRPr="00000000">
        <w:rPr>
          <w:rFonts w:ascii="Calibri" w:cs="Calibri" w:eastAsia="Calibri" w:hAnsi="Calibri"/>
          <w:b w:val="1"/>
          <w:bCs w:val="1"/>
          <w:sz w:val="22"/>
          <w:szCs w:val="22"/>
          <w:rtl w:val="0"/>
        </w:rPr>
        <w:t xml:space="preserve">Į rutiną grįžkite palaipsniui</w:t>
      </w:r>
    </w:p>
    <w:p w:rsidR="00000000" w:rsidDel="00000000" w:rsidP="00000000" w:rsidRDefault="00000000" w:rsidRPr="00000000" w14:paraId="0000000C">
      <w:pPr>
        <w:shd w:fill="ffffff" w:val="clear"/>
        <w:jc w:val="both"/>
        <w:rPr>
          <w:rFonts w:ascii="Calibri" w:cs="Calibri" w:eastAsia="Calibri" w:hAnsi="Calibri"/>
          <w:b w:val="1"/>
          <w:bCs w:val="1"/>
          <w:sz w:val="22"/>
          <w:szCs w:val="22"/>
        </w:rPr>
      </w:pPr>
      <w:r w:rsidDel="00000000" w:rsidR="00000000" w:rsidRPr="00000000">
        <w:rPr>
          <w:rtl w:val="0"/>
        </w:rPr>
      </w:r>
    </w:p>
    <w:p w:rsidR="00000000" w:rsidDel="00000000" w:rsidP="00000000" w:rsidRDefault="00000000" w:rsidRPr="00000000" w14:paraId="0000000D">
      <w:pPr>
        <w:shd w:fill="ffffff" w:val="clear"/>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Prie įprasto dienos ritmo pradėkite grįžti dar paskutinėmis vasaros savaitėmis. Po truputį ankstinkite miego ir kėlimosi laiką, o rytus išnaudokite mankštai, pasivaikščiojimams ar kitai aktyviai veiklai. Taip atėjus rugsėjui bus lengviau prisitaikyti prie mokyklinės dienotvarkės, o rytai taps ramesni tiek vaikams, tiek tėvams.</w:t>
      </w:r>
    </w:p>
    <w:p w:rsidR="00000000" w:rsidDel="00000000" w:rsidP="00000000" w:rsidRDefault="00000000" w:rsidRPr="00000000" w14:paraId="0000000E">
      <w:pPr>
        <w:shd w:fill="ffffff" w:val="clear"/>
        <w:jc w:val="both"/>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0F">
      <w:pPr>
        <w:shd w:fill="ffffff" w:val="clear"/>
        <w:jc w:val="both"/>
        <w:rPr>
          <w:rFonts w:ascii="Calibri" w:cs="Calibri" w:eastAsia="Calibri" w:hAnsi="Calibri"/>
          <w:b w:val="1"/>
          <w:bCs w:val="1"/>
          <w:sz w:val="22"/>
          <w:szCs w:val="22"/>
        </w:rPr>
      </w:pPr>
      <w:r w:rsidDel="00000000" w:rsidR="00000000" w:rsidRPr="00000000">
        <w:rPr>
          <w:rFonts w:ascii="Calibri" w:cs="Calibri" w:eastAsia="Calibri" w:hAnsi="Calibri"/>
          <w:b w:val="1"/>
          <w:bCs w:val="1"/>
          <w:sz w:val="22"/>
          <w:szCs w:val="22"/>
          <w:rtl w:val="0"/>
        </w:rPr>
        <w:t xml:space="preserve">Nelaukite paskutinės minutės</w:t>
      </w:r>
    </w:p>
    <w:p w:rsidR="00000000" w:rsidDel="00000000" w:rsidP="00000000" w:rsidRDefault="00000000" w:rsidRPr="00000000" w14:paraId="00000010">
      <w:pPr>
        <w:shd w:fill="ffffff" w:val="clear"/>
        <w:spacing w:after="240" w:before="240" w:lineRule="auto"/>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Mokyklinių priemonių pirkimo nepalikite paskutinei dienai. Iš anksto sudarykite reikalingų daiktų sąrašą ir kaskart vykdami apsipirkti maisto produktų kartu įsigykite ir dalį mokyklai reikalingų priemonių. Taip viskuo pasirūpinsite per kelis kartus ir išvengsite skubėjimo bei nerimo, kad paskutinę minutę nepavyks rasti visko, ko reikia.</w:t>
      </w:r>
    </w:p>
    <w:p w:rsidR="00000000" w:rsidDel="00000000" w:rsidP="00000000" w:rsidRDefault="00000000" w:rsidRPr="00000000" w14:paraId="00000011">
      <w:pPr>
        <w:shd w:fill="ffffff" w:val="clear"/>
        <w:spacing w:after="240" w:before="240" w:lineRule="auto"/>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Pasiruošti bus dar paprasčiau, nes „Lidl“ parduotuvėse mokyklinėmis prekėmis pradėta prekiauti jau liepos pabaigoje. Čia galima rasti platų kanceliarinių priemonių pasirinkimą, taip pat įsigyti kokybiškų drabužių, avalynės, priešpiečių dėžučių ir kitų mokyklai reikalingų prekių už žemą kainą.</w:t>
      </w:r>
    </w:p>
    <w:p w:rsidR="00000000" w:rsidDel="00000000" w:rsidP="00000000" w:rsidRDefault="00000000" w:rsidRPr="00000000" w14:paraId="00000012">
      <w:pPr>
        <w:shd w:fill="ffffff" w:val="clear"/>
        <w:spacing w:after="240" w:before="240" w:lineRule="auto"/>
        <w:jc w:val="both"/>
        <w:rPr>
          <w:rFonts w:ascii="Calibri" w:cs="Calibri" w:eastAsia="Calibri" w:hAnsi="Calibri"/>
          <w:b w:val="1"/>
          <w:bCs w:val="1"/>
          <w:sz w:val="22"/>
          <w:szCs w:val="22"/>
        </w:rPr>
      </w:pPr>
      <w:r w:rsidDel="00000000" w:rsidR="00000000" w:rsidRPr="00000000">
        <w:rPr>
          <w:rFonts w:ascii="Calibri" w:cs="Calibri" w:eastAsia="Calibri" w:hAnsi="Calibri"/>
          <w:b w:val="1"/>
          <w:bCs w:val="1"/>
          <w:sz w:val="22"/>
          <w:szCs w:val="22"/>
          <w:rtl w:val="0"/>
        </w:rPr>
        <w:t xml:space="preserve">Apsipirkite kartu su vaiku</w:t>
      </w:r>
    </w:p>
    <w:p w:rsidR="00000000" w:rsidDel="00000000" w:rsidP="00000000" w:rsidRDefault="00000000" w:rsidRPr="00000000" w14:paraId="00000013">
      <w:pPr>
        <w:shd w:fill="ffffff" w:val="clear"/>
        <w:spacing w:after="240" w:before="240" w:lineRule="auto"/>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Į mokyklinių priemonių paiešką įtraukite ir vaiką. Leiskite jam pačiam išsirinkti kuprinę, penalą, sąsiuvinius ar kitus daiktus, pasiūlydami kelis šeimos biudžetą atitinkančius variantus. Mėgstamais personažais ar spalvomis dekoruotos priemonės suteiks daugiau džiaugsmo ir paskatins noriau laukti naujų mokslo metų.</w:t>
      </w:r>
    </w:p>
    <w:p w:rsidR="00000000" w:rsidDel="00000000" w:rsidP="00000000" w:rsidRDefault="00000000" w:rsidRPr="00000000" w14:paraId="00000014">
      <w:pPr>
        <w:shd w:fill="ffffff" w:val="clear"/>
        <w:spacing w:after="240" w:before="240" w:lineRule="auto"/>
        <w:jc w:val="both"/>
        <w:rPr>
          <w:rFonts w:ascii="Calibri" w:cs="Calibri" w:eastAsia="Calibri" w:hAnsi="Calibri"/>
          <w:b w:val="1"/>
          <w:bCs w:val="1"/>
          <w:sz w:val="22"/>
          <w:szCs w:val="22"/>
        </w:rPr>
      </w:pPr>
      <w:r w:rsidDel="00000000" w:rsidR="00000000" w:rsidRPr="00000000">
        <w:rPr>
          <w:rFonts w:ascii="Calibri" w:cs="Calibri" w:eastAsia="Calibri" w:hAnsi="Calibri"/>
          <w:b w:val="1"/>
          <w:bCs w:val="1"/>
          <w:sz w:val="22"/>
          <w:szCs w:val="22"/>
          <w:rtl w:val="0"/>
        </w:rPr>
        <w:t xml:space="preserve">Skirkite dėmesio ir emociniam pasiruošimui</w:t>
      </w:r>
    </w:p>
    <w:p w:rsidR="00000000" w:rsidDel="00000000" w:rsidP="00000000" w:rsidRDefault="00000000" w:rsidRPr="00000000" w14:paraId="00000015">
      <w:pPr>
        <w:shd w:fill="ffffff" w:val="clear"/>
        <w:spacing w:after="240" w:before="240" w:lineRule="auto"/>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Artėjant naujiems mokslo metams, ramiai pasikalbėkite su vaiku apie tai, kas jo kasdienybėje pasikeis. Paklauskite, kaip jis jaučiasi, ko labiausiai laukia ir kas kelia nerimą. Vaikui gali būti svarbu išgirsti, kad jaudintis prieš pokyčius yra visiškai normalu.</w:t>
      </w:r>
    </w:p>
    <w:p w:rsidR="00000000" w:rsidDel="00000000" w:rsidP="00000000" w:rsidRDefault="00000000" w:rsidRPr="00000000" w14:paraId="00000016">
      <w:pPr>
        <w:shd w:fill="ffffff" w:val="clear"/>
        <w:spacing w:after="240" w:before="240" w:lineRule="auto"/>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Jei vaikas kategoriškai nenori grįžti į mokyklą, neskubėkite jo įtikinėti ar nuvertinti jo jausmų tokiomis frazėmis kaip „nori ar nenori – teks“. Verčiau pabandykite išsiaiškinti, kas jam kelia daugiausia nerimo, ir kartu paieškokite sprendimų. Pavyzdžiui, jei vaikui sunku bendrauti su bendraklasiais, aptarkite, kaip būtų galima užmegzti pokalbį ar kokia popamokinė veikla padėtų susirasti bendraminčių. Svarbiausia parodyti, kad vaikas nėra paliktas vienas su savo rūpesčiais.</w:t>
      </w:r>
    </w:p>
    <w:p w:rsidR="00000000" w:rsidDel="00000000" w:rsidP="00000000" w:rsidRDefault="00000000" w:rsidRPr="00000000" w14:paraId="00000017">
      <w:pPr>
        <w:shd w:fill="ffffff" w:val="clear"/>
        <w:spacing w:after="80" w:before="280" w:lineRule="auto"/>
        <w:jc w:val="both"/>
        <w:rPr>
          <w:rFonts w:ascii="Calibri" w:cs="Calibri" w:eastAsia="Calibri" w:hAnsi="Calibri"/>
          <w:b w:val="1"/>
          <w:bCs w:val="1"/>
          <w:sz w:val="22"/>
          <w:szCs w:val="22"/>
        </w:rPr>
      </w:pPr>
      <w:r w:rsidDel="00000000" w:rsidR="00000000" w:rsidRPr="00000000">
        <w:rPr>
          <w:rFonts w:ascii="Calibri" w:cs="Calibri" w:eastAsia="Calibri" w:hAnsi="Calibri"/>
          <w:b w:val="1"/>
          <w:bCs w:val="1"/>
          <w:sz w:val="22"/>
          <w:szCs w:val="22"/>
          <w:rtl w:val="0"/>
        </w:rPr>
        <w:t xml:space="preserve">Iš anksto aptarkite dienotvarkę</w:t>
      </w:r>
    </w:p>
    <w:p w:rsidR="00000000" w:rsidDel="00000000" w:rsidP="00000000" w:rsidRDefault="00000000" w:rsidRPr="00000000" w14:paraId="00000018">
      <w:pPr>
        <w:shd w:fill="ffffff" w:val="clear"/>
        <w:spacing w:after="240" w:before="240" w:lineRule="auto"/>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Dar rugpjūtį su vaiku aptarkite, kaip atrodys jo kasdienybė prasidėjus mokslo metams. Pasikalbėkite, kada vyks pamokos, kokius būrelius jis norėtų lankyti, kas jį nuveš į mokyklą ir kaip grįš namo. Jei vaikas pradės lankyti naują mokyklą, kartu nueikite ar nuvažiuokite būsimu maršrutu, parodykite, kur reikės išlipti, kuriuo keliu eiti ir kur jo lauksite po pamokų. Kuo daugiau dalykų bus aiškūs iš anksto, tuo ramiau visa šeima pasitiks artėjančius pokyčius.</w:t>
      </w:r>
    </w:p>
    <w:p w:rsidR="00000000" w:rsidDel="00000000" w:rsidP="00000000" w:rsidRDefault="00000000" w:rsidRPr="00000000" w14:paraId="00000019">
      <w:pPr>
        <w:shd w:fill="ffffff" w:val="clear"/>
        <w:spacing w:after="240" w:before="240" w:lineRule="auto"/>
        <w:jc w:val="both"/>
        <w:rPr>
          <w:rFonts w:ascii="Calibri" w:cs="Calibri" w:eastAsia="Calibri" w:hAnsi="Calibri"/>
          <w:b w:val="1"/>
          <w:bCs w:val="1"/>
          <w:sz w:val="22"/>
          <w:szCs w:val="22"/>
        </w:rPr>
      </w:pPr>
      <w:r w:rsidDel="00000000" w:rsidR="00000000" w:rsidRPr="00000000">
        <w:rPr>
          <w:rFonts w:ascii="Calibri" w:cs="Calibri" w:eastAsia="Calibri" w:hAnsi="Calibri"/>
          <w:b w:val="1"/>
          <w:bCs w:val="1"/>
          <w:sz w:val="22"/>
          <w:szCs w:val="22"/>
          <w:rtl w:val="0"/>
        </w:rPr>
        <w:t xml:space="preserve">Suplanuokite Rugsėjo 1-osios šventę šeimoje</w:t>
      </w:r>
    </w:p>
    <w:p w:rsidR="00000000" w:rsidDel="00000000" w:rsidP="00000000" w:rsidRDefault="00000000" w:rsidRPr="00000000" w14:paraId="0000001A">
      <w:pPr>
        <w:shd w:fill="ffffff" w:val="clear"/>
        <w:spacing w:after="240" w:before="240" w:lineRule="auto"/>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Pasiruošimas mokyklai neturėtų suktis vien apie pareigas ir pirkinių sąrašus. Paklauskite vaiko, kokių šventinių pusryčių jis norėtų pirmąją mokslo metų dieną, kartu išsirinkite ypatingą užkandį ar suplanuokite šeimos pietus ar vakarienę po šventės. Tokie maži ritualai padės Rugsėjo 1-ąją sieti ne tik su pasikeitusia rutina, bet ir su maloniomis emocijomis bei laiku kartu.</w:t>
      </w:r>
    </w:p>
    <w:p w:rsidR="00000000" w:rsidDel="00000000" w:rsidP="00000000" w:rsidRDefault="00000000" w:rsidRPr="00000000" w14:paraId="0000001B">
      <w:pPr>
        <w:shd w:fill="ffffff" w:val="clear"/>
        <w:spacing w:after="240" w:before="240" w:lineRule="auto"/>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„Rugsėjo 1-osios šventei „Lidl“ parduotuvėse galima rasti įvairių vaikų mėgstamų užkandžių ir desertų – nuo „Pilos“ sūrio lazdelių ir varškės sūrelių iki jogurtų bei kitų gardėsių. Jie puikiai tiks šventiniams pusryčiams, o pietums ar vakarienei vaikus tikrai pradžiugins pica ar švieži makaronai“, – teigia </w:t>
      </w:r>
      <w:r w:rsidDel="00000000" w:rsidR="00000000" w:rsidRPr="00000000">
        <w:rPr>
          <w:rFonts w:ascii="Calibri" w:cs="Calibri" w:eastAsia="Calibri" w:hAnsi="Calibri"/>
          <w:sz w:val="22"/>
          <w:szCs w:val="22"/>
          <w:rtl w:val="0"/>
        </w:rPr>
        <w:t xml:space="preserve">O. Ferencienė.</w:t>
      </w:r>
    </w:p>
    <w:p w:rsidR="00000000" w:rsidDel="00000000" w:rsidP="00000000" w:rsidRDefault="00000000" w:rsidRPr="00000000" w14:paraId="0000001C">
      <w:pPr>
        <w:spacing w:after="240" w:before="240" w:lineRule="auto"/>
        <w:jc w:val="both"/>
        <w:rPr>
          <w:rFonts w:ascii="Calibri" w:cs="Calibri" w:eastAsia="Calibri" w:hAnsi="Calibri"/>
          <w:b w:val="1"/>
          <w:bCs w:val="1"/>
          <w:sz w:val="22"/>
          <w:szCs w:val="22"/>
        </w:rPr>
      </w:pPr>
      <w:r w:rsidDel="00000000" w:rsidR="00000000" w:rsidRPr="00000000">
        <w:rPr>
          <w:rFonts w:ascii="Calibri" w:cs="Calibri" w:eastAsia="Calibri" w:hAnsi="Calibri"/>
          <w:sz w:val="22"/>
          <w:szCs w:val="22"/>
          <w:rtl w:val="0"/>
        </w:rPr>
        <w:t xml:space="preserve">Iš viso Lietuvoje veikia 87 „Lidl“ parduotuvės 31 šalies mieste: Vilniuje, Kaune, Klaipėdoje, Šiauliuose, Alytuje, Marijampolėje, Kėdainiuose, Telšiuose, Kretingoje, Mažeikiuose, Tauragėje, Jonavoje, Panevėžyje, Ukmergėje, Utenoje, Plungėje, Palangoje, Elektrėnuose, Visagine, Šilutėje, Radviliškyje, Vilkaviškyje, Druskininkuose, Rokiškyje, Kaišiadoryse, Nemenčinėje, Gargžduose, Molėtuose, Jurbarke, Raseiniuose ir Garliavoje.</w:t>
      </w:r>
      <w:r w:rsidDel="00000000" w:rsidR="00000000" w:rsidRPr="00000000">
        <w:rPr>
          <w:rtl w:val="0"/>
        </w:rPr>
      </w:r>
    </w:p>
    <w:p w:rsidR="00000000" w:rsidDel="00000000" w:rsidP="00000000" w:rsidRDefault="00000000" w:rsidRPr="00000000" w14:paraId="0000001D">
      <w:pPr>
        <w:jc w:val="both"/>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1E">
      <w:pPr>
        <w:spacing w:after="200" w:lineRule="auto"/>
        <w:rPr>
          <w:rFonts w:ascii="Calibri" w:cs="Calibri" w:eastAsia="Calibri" w:hAnsi="Calibri"/>
          <w:sz w:val="18"/>
          <w:szCs w:val="18"/>
        </w:rPr>
      </w:pPr>
      <w:r w:rsidDel="00000000" w:rsidR="00000000" w:rsidRPr="00000000">
        <w:rPr>
          <w:rFonts w:ascii="Calibri" w:cs="Calibri" w:eastAsia="Calibri" w:hAnsi="Calibri"/>
          <w:b w:val="1"/>
          <w:bCs w:val="1"/>
          <w:sz w:val="18"/>
          <w:szCs w:val="18"/>
          <w:rtl w:val="0"/>
        </w:rPr>
        <w:t xml:space="preserve">Daugiau informacijos:</w:t>
      </w:r>
      <w:r w:rsidDel="00000000" w:rsidR="00000000" w:rsidRPr="00000000">
        <w:rPr>
          <w:rtl w:val="0"/>
        </w:rPr>
      </w:r>
    </w:p>
    <w:p w:rsidR="00000000" w:rsidDel="00000000" w:rsidP="00000000" w:rsidRDefault="00000000" w:rsidRPr="00000000" w14:paraId="0000001F">
      <w:pPr>
        <w:spacing w:line="276" w:lineRule="auto"/>
        <w:jc w:val="both"/>
        <w:rPr>
          <w:rFonts w:ascii="Calibri" w:cs="Calibri" w:eastAsia="Calibri" w:hAnsi="Calibri"/>
          <w:b w:val="1"/>
          <w:bCs w:val="1"/>
          <w:sz w:val="18"/>
          <w:szCs w:val="18"/>
        </w:rPr>
      </w:pPr>
      <w:r w:rsidDel="00000000" w:rsidR="00000000" w:rsidRPr="00000000">
        <w:rPr>
          <w:rFonts w:ascii="Calibri" w:cs="Calibri" w:eastAsia="Calibri" w:hAnsi="Calibri"/>
          <w:b w:val="1"/>
          <w:bCs w:val="1"/>
          <w:sz w:val="18"/>
          <w:szCs w:val="18"/>
          <w:rtl w:val="0"/>
        </w:rPr>
        <w:t xml:space="preserve">UAB „Lidl Lietuva</w:t>
      </w:r>
    </w:p>
    <w:p w:rsidR="00000000" w:rsidDel="00000000" w:rsidP="00000000" w:rsidRDefault="00000000" w:rsidRPr="00000000" w14:paraId="00000020">
      <w:pPr>
        <w:spacing w:line="276" w:lineRule="auto"/>
        <w:jc w:val="both"/>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Korporatyvinės komunikacijos vadovė</w:t>
      </w:r>
    </w:p>
    <w:p w:rsidR="00000000" w:rsidDel="00000000" w:rsidP="00000000" w:rsidRDefault="00000000" w:rsidRPr="00000000" w14:paraId="00000021">
      <w:pPr>
        <w:spacing w:line="276" w:lineRule="auto"/>
        <w:jc w:val="both"/>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Ovidija Ferencienė</w:t>
      </w:r>
    </w:p>
    <w:p w:rsidR="00000000" w:rsidDel="00000000" w:rsidP="00000000" w:rsidRDefault="00000000" w:rsidRPr="00000000" w14:paraId="00000022">
      <w:pPr>
        <w:spacing w:line="276" w:lineRule="auto"/>
        <w:jc w:val="both"/>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+37062907870</w:t>
      </w:r>
    </w:p>
    <w:p w:rsidR="00000000" w:rsidDel="00000000" w:rsidP="00000000" w:rsidRDefault="00000000" w:rsidRPr="00000000" w14:paraId="00000023">
      <w:pPr>
        <w:spacing w:line="276" w:lineRule="auto"/>
        <w:jc w:val="both"/>
        <w:rPr>
          <w:rFonts w:ascii="Calibri" w:cs="Calibri" w:eastAsia="Calibri" w:hAnsi="Calibri"/>
          <w:sz w:val="18"/>
          <w:szCs w:val="18"/>
        </w:rPr>
      </w:pPr>
      <w:r w:rsidDel="00000000" w:rsidR="00000000" w:rsidRPr="00000000">
        <w:rPr>
          <w:rFonts w:ascii="Calibri" w:cs="Calibri" w:eastAsia="Calibri" w:hAnsi="Calibri"/>
          <w:color w:val="1155cc"/>
          <w:sz w:val="18"/>
          <w:szCs w:val="18"/>
          <w:rtl w:val="0"/>
        </w:rPr>
        <w:t xml:space="preserve">ovidija.ferenciene@lidl.lt</w:t>
      </w:r>
      <w:r w:rsidDel="00000000" w:rsidR="00000000" w:rsidRPr="00000000">
        <w:rPr>
          <w:rFonts w:ascii="Calibri" w:cs="Calibri" w:eastAsia="Calibri" w:hAnsi="Calibri"/>
          <w:sz w:val="18"/>
          <w:szCs w:val="18"/>
          <w:rtl w:val="0"/>
        </w:rPr>
        <w:t xml:space="preserve">  </w:t>
      </w:r>
    </w:p>
    <w:p w:rsidR="00000000" w:rsidDel="00000000" w:rsidP="00000000" w:rsidRDefault="00000000" w:rsidRPr="00000000" w14:paraId="00000024">
      <w:pPr>
        <w:spacing w:after="200" w:lineRule="auto"/>
        <w:jc w:val="center"/>
        <w:rPr>
          <w:rFonts w:ascii="Calibri" w:cs="Calibri" w:eastAsia="Calibri" w:hAnsi="Calibri"/>
          <w:color w:val="0000ff"/>
          <w:sz w:val="18"/>
          <w:szCs w:val="18"/>
          <w:u w:val="single"/>
        </w:rPr>
      </w:pPr>
      <w:r w:rsidDel="00000000" w:rsidR="00000000" w:rsidRPr="00000000">
        <w:rPr>
          <w:rtl w:val="0"/>
        </w:rPr>
      </w:r>
    </w:p>
    <w:sectPr>
      <w:headerReference r:id="rId7" w:type="default"/>
      <w:headerReference r:id="rId8" w:type="first"/>
      <w:headerReference r:id="rId9" w:type="even"/>
      <w:footerReference r:id="rId10" w:type="default"/>
      <w:footerReference r:id="rId11" w:type="first"/>
      <w:pgSz w:h="16840" w:w="11900" w:orient="portrait"/>
      <w:pgMar w:bottom="2552" w:top="720" w:left="720" w:right="720" w:header="425" w:footer="567"/>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mbria"/>
  <w:font w:name="Georgia"/>
  <w:font w:name="Calibri"/>
  <w:font w:name="News Gothic Bd BT Reg"/>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9">
    <w:pPr>
      <w:pBdr>
        <w:top w:space="0" w:sz="0" w:val="nil"/>
        <w:left w:space="0" w:sz="0" w:val="nil"/>
        <w:bottom w:space="0" w:sz="0" w:val="nil"/>
        <w:right w:space="0" w:sz="0" w:val="nil"/>
        <w:between w:space="0" w:sz="0" w:val="nil"/>
      </w:pBdr>
      <w:tabs>
        <w:tab w:val="center" w:leader="none" w:pos="4536"/>
        <w:tab w:val="right" w:leader="none" w:pos="9072"/>
      </w:tabs>
      <w:ind w:right="360"/>
      <w:rPr>
        <w:color w:val="000000"/>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-152371</wp:posOffset>
              </wp:positionH>
              <wp:positionV relativeFrom="paragraph">
                <wp:posOffset>-490188</wp:posOffset>
              </wp:positionV>
              <wp:extent cx="4368800" cy="749300"/>
              <wp:effectExtent b="0" l="0" r="0" t="0"/>
              <wp:wrapNone/>
              <wp:docPr id="1" name=""/>
              <a:graphic>
                <a:graphicData uri="http://schemas.microsoft.com/office/word/2010/wordprocessingShape">
                  <wps:wsp>
                    <wps:cNvSpPr/>
                    <wps:cNvPr id="2" name="Shape 2"/>
                    <wps:spPr>
                      <a:xfrm>
                        <a:off x="3237800" y="3481550"/>
                        <a:ext cx="4216400" cy="5969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r w:rsidDel="00000000" w:rsidR="00000000" w:rsidRPr="00000000">
                            <w:rPr>
                              <w:rFonts w:ascii="Calibri" w:cs="Calibri" w:eastAsia="Calibri" w:hAnsi="Calibri"/>
                              <w:b w:val="1"/>
                              <w:i w:val="0"/>
                              <w:smallCaps w:val="1"/>
                              <w:strike w:val="0"/>
                              <w:color w:val="ffffff"/>
                              <w:sz w:val="48"/>
                              <w:vertAlign w:val="baseline"/>
                            </w:rPr>
                            <w:t xml:space="preserve">INFORMACIJA ŽINIASKLAIDAI</w:t>
                          </w:r>
                        </w:p>
                      </w:txbxContent>
                    </wps:txbx>
                    <wps:bodyPr anchorCtr="0" anchor="t"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-152371</wp:posOffset>
              </wp:positionH>
              <wp:positionV relativeFrom="paragraph">
                <wp:posOffset>-490188</wp:posOffset>
              </wp:positionV>
              <wp:extent cx="4368800" cy="749300"/>
              <wp:effectExtent b="0" l="0" r="0" t="0"/>
              <wp:wrapNone/>
              <wp:docPr id="1" name="image2.png"/>
              <a:graphic>
                <a:graphicData uri="http://schemas.openxmlformats.org/drawingml/2006/picture">
                  <pic:pic>
                    <pic:nvPicPr>
                      <pic:cNvPr id="0" name="image2.png"/>
                      <pic:cNvPicPr preferRelativeResize="0"/>
                    </pic:nvPicPr>
                    <pic:blipFill>
                      <a:blip r:embed="rId1"/>
                      <a:srcRect/>
                      <a:stretch>
                        <a:fillRect/>
                      </a:stretch>
                    </pic:blipFill>
                    <pic:spPr>
                      <a:xfrm>
                        <a:off x="0" y="0"/>
                        <a:ext cx="4368800" cy="749300"/>
                      </a:xfrm>
                      <a:prstGeom prst="rect"/>
                      <a:ln/>
                    </pic:spPr>
                  </pic:pic>
                </a:graphicData>
              </a:graphic>
            </wp:anchor>
          </w:drawing>
        </mc:Fallback>
      </mc:AlternateContent>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A">
    <w:pPr>
      <w:pBdr>
        <w:top w:space="0" w:sz="0" w:val="nil"/>
        <w:left w:space="0" w:sz="0" w:val="nil"/>
        <w:bottom w:space="0" w:sz="0" w:val="nil"/>
        <w:right w:space="0" w:sz="0" w:val="nil"/>
        <w:between w:space="0" w:sz="0" w:val="nil"/>
      </w:pBdr>
      <w:tabs>
        <w:tab w:val="center" w:leader="none" w:pos="4536"/>
        <w:tab w:val="right" w:leader="none" w:pos="9072"/>
        <w:tab w:val="left" w:leader="none" w:pos="8535"/>
      </w:tabs>
      <w:rPr>
        <w:color w:val="000000"/>
      </w:rPr>
    </w:pPr>
    <w:r w:rsidDel="00000000" w:rsidR="00000000" w:rsidRPr="00000000">
      <w:rPr>
        <w:color w:val="000000"/>
        <w:rtl w:val="0"/>
      </w:rPr>
      <w:tab/>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-160624</wp:posOffset>
              </wp:positionH>
              <wp:positionV relativeFrom="paragraph">
                <wp:posOffset>-541630</wp:posOffset>
              </wp:positionV>
              <wp:extent cx="4368800" cy="749300"/>
              <wp:effectExtent b="0" l="0" r="0" t="0"/>
              <wp:wrapNone/>
              <wp:docPr id="2" name=""/>
              <a:graphic>
                <a:graphicData uri="http://schemas.microsoft.com/office/word/2010/wordprocessingShape">
                  <wps:wsp>
                    <wps:cNvSpPr/>
                    <wps:cNvPr id="3" name="Shape 3"/>
                    <wps:spPr>
                      <a:xfrm>
                        <a:off x="3237800" y="3481550"/>
                        <a:ext cx="4216400" cy="5969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r w:rsidDel="00000000" w:rsidR="00000000" w:rsidRPr="00000000">
                            <w:rPr>
                              <w:rFonts w:ascii="Calibri" w:cs="Calibri" w:eastAsia="Calibri" w:hAnsi="Calibri"/>
                              <w:b w:val="1"/>
                              <w:i w:val="0"/>
                              <w:smallCaps w:val="1"/>
                              <w:strike w:val="0"/>
                              <w:color w:val="ffffff"/>
                              <w:sz w:val="48"/>
                              <w:vertAlign w:val="baseline"/>
                            </w:rPr>
                            <w:t xml:space="preserve">INFORMACIJA ŽINIASKLAIDAI</w:t>
                          </w:r>
                        </w:p>
                      </w:txbxContent>
                    </wps:txbx>
                    <wps:bodyPr anchorCtr="0" anchor="t"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-160624</wp:posOffset>
              </wp:positionH>
              <wp:positionV relativeFrom="paragraph">
                <wp:posOffset>-541630</wp:posOffset>
              </wp:positionV>
              <wp:extent cx="4368800" cy="749300"/>
              <wp:effectExtent b="0" l="0" r="0" t="0"/>
              <wp:wrapNone/>
              <wp:docPr id="2" name="image3.png"/>
              <a:graphic>
                <a:graphicData uri="http://schemas.openxmlformats.org/drawingml/2006/picture">
                  <pic:pic>
                    <pic:nvPicPr>
                      <pic:cNvPr id="0" name="image3.png"/>
                      <pic:cNvPicPr preferRelativeResize="0"/>
                    </pic:nvPicPr>
                    <pic:blipFill>
                      <a:blip r:embed="rId1"/>
                      <a:srcRect/>
                      <a:stretch>
                        <a:fillRect/>
                      </a:stretch>
                    </pic:blipFill>
                    <pic:spPr>
                      <a:xfrm>
                        <a:off x="0" y="0"/>
                        <a:ext cx="4368800" cy="749300"/>
                      </a:xfrm>
                      <a:prstGeom prst="rect"/>
                      <a:ln/>
                    </pic:spPr>
                  </pic:pic>
                </a:graphicData>
              </a:graphic>
            </wp:anchor>
          </w:drawing>
        </mc:Fallback>
      </mc:AlternateConten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5">
    <w:pPr>
      <w:rPr>
        <w:rFonts w:ascii="News Gothic Bd BT Reg" w:cs="News Gothic Bd BT Reg" w:eastAsia="News Gothic Bd BT Reg" w:hAnsi="News Gothic Bd BT Reg"/>
      </w:rPr>
    </w:pPr>
    <w:r w:rsidDel="00000000" w:rsidR="00000000" w:rsidRPr="00000000">
      <w:rPr>
        <w:rFonts w:ascii="News Gothic Bd BT Reg" w:cs="News Gothic Bd BT Reg" w:eastAsia="News Gothic Bd BT Reg" w:hAnsi="News Gothic Bd BT Reg"/>
        <w:rtl w:val="0"/>
      </w:rPr>
      <w:t xml:space="preserve">www.</w:t>
    </w:r>
  </w:p>
  <w:p w:rsidR="00000000" w:rsidDel="00000000" w:rsidP="00000000" w:rsidRDefault="00000000" w:rsidRPr="00000000" w14:paraId="00000026">
    <w:pPr>
      <w:pBdr>
        <w:top w:space="0" w:sz="0" w:val="nil"/>
        <w:left w:space="0" w:sz="0" w:val="nil"/>
        <w:bottom w:space="0" w:sz="0" w:val="nil"/>
        <w:right w:space="0" w:sz="0" w:val="nil"/>
        <w:between w:space="0" w:sz="0" w:val="nil"/>
      </w:pBdr>
      <w:tabs>
        <w:tab w:val="center" w:leader="none" w:pos="4536"/>
        <w:tab w:val="right" w:leader="none" w:pos="9072"/>
      </w:tabs>
      <w:rPr>
        <w:color w:val="00000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7">
    <w:pPr>
      <w:pBdr>
        <w:top w:space="0" w:sz="0" w:val="nil"/>
        <w:left w:space="0" w:sz="0" w:val="nil"/>
        <w:bottom w:space="0" w:sz="0" w:val="nil"/>
        <w:right w:space="0" w:sz="0" w:val="nil"/>
        <w:between w:space="0" w:sz="0" w:val="nil"/>
      </w:pBdr>
      <w:tabs>
        <w:tab w:val="center" w:leader="none" w:pos="4536"/>
        <w:tab w:val="right" w:leader="none" w:pos="9072"/>
      </w:tabs>
      <w:rPr>
        <w:color w:val="000000"/>
      </w:rPr>
    </w:pPr>
    <w:r w:rsidDel="00000000" w:rsidR="00000000" w:rsidRPr="00000000">
      <w:rPr>
        <w:color w:val="000000"/>
        <w:vertAlign w:val="subscript"/>
      </w:rPr>
      <w:drawing>
        <wp:anchor allowOverlap="1" behindDoc="1" distB="0" distT="0" distL="0" distR="0" hidden="0" layoutInCell="1" locked="0" relativeHeight="0" simplePos="0">
          <wp:simplePos x="0" y="0"/>
          <wp:positionH relativeFrom="page">
            <wp:align>left</wp:align>
          </wp:positionH>
          <wp:positionV relativeFrom="page">
            <wp:posOffset>40640</wp:posOffset>
          </wp:positionV>
          <wp:extent cx="7559040" cy="10689336"/>
          <wp:effectExtent b="0" l="0" r="0" t="0"/>
          <wp:wrapNone/>
          <wp:docPr descr="Higru" id="3" name="image1.jpg"/>
          <a:graphic>
            <a:graphicData uri="http://schemas.openxmlformats.org/drawingml/2006/picture">
              <pic:pic>
                <pic:nvPicPr>
                  <pic:cNvPr descr="Higru" id="0" name="image1.jpg"/>
                  <pic:cNvPicPr preferRelativeResize="0"/>
                </pic:nvPicPr>
                <pic:blipFill>
                  <a:blip r:embed="rId1"/>
                  <a:srcRect b="0" l="0" r="0" t="0"/>
                  <a:stretch>
                    <a:fillRect/>
                  </a:stretch>
                </pic:blipFill>
                <pic:spPr>
                  <a:xfrm>
                    <a:off x="0" y="0"/>
                    <a:ext cx="7559040" cy="10689336"/>
                  </a:xfrm>
                  <a:prstGeom prst="rect"/>
                  <a:ln/>
                </pic:spPr>
              </pic:pic>
            </a:graphicData>
          </a:graphic>
        </wp:anchor>
      </w:drawing>
    </w: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8">
    <w:pPr>
      <w:pBdr>
        <w:top w:space="0" w:sz="0" w:val="nil"/>
        <w:left w:space="0" w:sz="0" w:val="nil"/>
        <w:bottom w:space="0" w:sz="0" w:val="nil"/>
        <w:right w:space="0" w:sz="0" w:val="nil"/>
        <w:between w:space="0" w:sz="0" w:val="nil"/>
      </w:pBdr>
      <w:tabs>
        <w:tab w:val="center" w:leader="none" w:pos="4536"/>
        <w:tab w:val="right" w:leader="none" w:pos="9072"/>
      </w:tabs>
      <w:rPr>
        <w:color w:val="000000"/>
        <w:vertAlign w:val="subscript"/>
      </w:rPr>
    </w:pPr>
    <w:r w:rsidDel="00000000" w:rsidR="00000000" w:rsidRPr="00000000">
      <w:rPr>
        <w:color w:val="000000"/>
        <w:vertAlign w:val="subscript"/>
      </w:rPr>
      <w:drawing>
        <wp:anchor allowOverlap="1" behindDoc="1" distB="0" distT="0" distL="0" distR="0" hidden="0" layoutInCell="1" locked="0" relativeHeight="0" simplePos="0">
          <wp:simplePos x="0" y="0"/>
          <wp:positionH relativeFrom="page">
            <wp:posOffset>0</wp:posOffset>
          </wp:positionH>
          <wp:positionV relativeFrom="page">
            <wp:posOffset>3937</wp:posOffset>
          </wp:positionV>
          <wp:extent cx="7559040" cy="10689336"/>
          <wp:effectExtent b="0" l="0" r="0" t="0"/>
          <wp:wrapNone/>
          <wp:docPr descr="Higru" id="4" name="image1.jpg"/>
          <a:graphic>
            <a:graphicData uri="http://schemas.openxmlformats.org/drawingml/2006/picture">
              <pic:pic>
                <pic:nvPicPr>
                  <pic:cNvPr descr="Higru" id="0" name="image1.jpg"/>
                  <pic:cNvPicPr preferRelativeResize="0"/>
                </pic:nvPicPr>
                <pic:blipFill>
                  <a:blip r:embed="rId1"/>
                  <a:srcRect b="0" l="0" r="0" t="0"/>
                  <a:stretch>
                    <a:fillRect/>
                  </a:stretch>
                </pic:blipFill>
                <pic:spPr>
                  <a:xfrm>
                    <a:off x="0" y="0"/>
                    <a:ext cx="7559040" cy="10689336"/>
                  </a:xfrm>
                  <a:prstGeom prst="rect"/>
                  <a:ln/>
                </pic:spPr>
              </pic:pic>
            </a:graphicData>
          </a:graphic>
        </wp:anchor>
      </w:drawing>
    </w:r>
    <w:r w:rsidDel="00000000" w:rsidR="00000000" w:rsidRPr="00000000">
      <w:rPr>
        <w:color w:val="000000"/>
        <w:vertAlign w:val="subscript"/>
        <w:rtl w:val="0"/>
      </w:rPr>
      <w:tab/>
      <w:tab/>
      <w:tab/>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lt"/>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spacing w:after="120" w:lineRule="auto"/>
      <w:jc w:val="both"/>
    </w:pPr>
    <w:rPr>
      <w:rFonts w:ascii="Arial" w:cs="Arial" w:eastAsia="Arial" w:hAnsi="Arial"/>
      <w:b w:val="1"/>
      <w:bCs w:val="1"/>
      <w:sz w:val="28"/>
      <w:szCs w:val="28"/>
    </w:rPr>
  </w:style>
  <w:style w:type="paragraph" w:styleId="Heading2">
    <w:name w:val="heading 2"/>
    <w:basedOn w:val="Normal"/>
    <w:next w:val="Normal"/>
    <w:pPr>
      <w:keepNext w:val="1"/>
      <w:keepLines w:val="1"/>
      <w:spacing w:after="80" w:before="360" w:lineRule="auto"/>
    </w:pPr>
    <w:rPr>
      <w:b w:val="1"/>
      <w:bCs w:val="1"/>
      <w:sz w:val="36"/>
      <w:szCs w:val="36"/>
    </w:rPr>
  </w:style>
  <w:style w:type="paragraph" w:styleId="Heading3">
    <w:name w:val="heading 3"/>
    <w:basedOn w:val="Normal"/>
    <w:next w:val="Normal"/>
    <w:pPr>
      <w:keepNext w:val="1"/>
      <w:keepLines w:val="1"/>
      <w:spacing w:before="200" w:lineRule="auto"/>
    </w:pPr>
    <w:rPr>
      <w:rFonts w:ascii="Cambria" w:cs="Cambria" w:eastAsia="Cambria" w:hAnsi="Cambria"/>
      <w:b w:val="1"/>
      <w:bCs w:val="1"/>
      <w:color w:val="4f81bd"/>
    </w:rPr>
  </w:style>
  <w:style w:type="paragraph" w:styleId="Heading4">
    <w:name w:val="heading 4"/>
    <w:basedOn w:val="Normal"/>
    <w:next w:val="Normal"/>
    <w:pPr>
      <w:keepNext w:val="1"/>
      <w:keepLines w:val="1"/>
      <w:spacing w:after="40" w:before="240" w:lineRule="auto"/>
    </w:pPr>
    <w:rPr>
      <w:b w:val="1"/>
      <w:bCs w:val="1"/>
    </w:rPr>
  </w:style>
  <w:style w:type="paragraph" w:styleId="Heading5">
    <w:name w:val="heading 5"/>
    <w:basedOn w:val="Normal"/>
    <w:next w:val="Normal"/>
    <w:pPr>
      <w:keepNext w:val="1"/>
      <w:keepLines w:val="1"/>
      <w:spacing w:after="40" w:before="220" w:lineRule="auto"/>
    </w:pPr>
    <w:rPr>
      <w:b w:val="1"/>
      <w:bCs w:val="1"/>
      <w:sz w:val="22"/>
      <w:szCs w:val="22"/>
    </w:rPr>
  </w:style>
  <w:style w:type="paragraph" w:styleId="Heading6">
    <w:name w:val="heading 6"/>
    <w:basedOn w:val="Normal"/>
    <w:next w:val="Normal"/>
    <w:pPr>
      <w:keepNext w:val="1"/>
      <w:keepLines w:val="1"/>
      <w:spacing w:after="40" w:before="200" w:lineRule="auto"/>
    </w:pPr>
    <w:rPr>
      <w:b w:val="1"/>
      <w:bCs w:val="1"/>
      <w:sz w:val="20"/>
      <w:szCs w:val="20"/>
    </w:rPr>
  </w:style>
  <w:style w:type="paragraph" w:styleId="Title">
    <w:name w:val="Title"/>
    <w:basedOn w:val="Normal"/>
    <w:next w:val="Normal"/>
    <w:pPr>
      <w:keepNext w:val="1"/>
      <w:keepLines w:val="1"/>
      <w:spacing w:after="120" w:before="480" w:lineRule="auto"/>
    </w:pPr>
    <w:rPr>
      <w:b w:val="1"/>
      <w:bCs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2.xml"/><Relationship Id="rId10" Type="http://schemas.openxmlformats.org/officeDocument/2006/relationships/footer" Target="footer1.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3.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header3.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2nzVM43iPIX68EXZGdWFKscZJQ==">CgMxLjA4AHIhMXJFcDNobDl0ODFHOExCTl9kN090VGxpNFlMVDZKTTFo</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