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4CE964" w14:textId="77777777" w:rsidR="00A10E8C" w:rsidRDefault="00F725F5">
      <w:pPr>
        <w:spacing w:after="160" w:line="276" w:lineRule="auto"/>
        <w:jc w:val="right"/>
        <w:rPr>
          <w:rFonts w:ascii="Calibri" w:eastAsia="Calibri" w:hAnsi="Calibri" w:cs="Calibri"/>
          <w:b/>
          <w:bCs/>
          <w:color w:val="1F497D"/>
          <w:sz w:val="36"/>
          <w:szCs w:val="36"/>
        </w:rPr>
      </w:pPr>
      <w:r>
        <w:rPr>
          <w:rFonts w:ascii="Calibri" w:eastAsia="Calibri" w:hAnsi="Calibri" w:cs="Calibri"/>
          <w:sz w:val="22"/>
          <w:szCs w:val="22"/>
        </w:rPr>
        <w:t>Vilnius, 2026 m. rugpjūčio 24 d.</w:t>
      </w:r>
    </w:p>
    <w:p w14:paraId="2E4CE965" w14:textId="77777777" w:rsidR="00A10E8C" w:rsidRDefault="00F725F5">
      <w:pPr>
        <w:spacing w:after="16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Dar daugiau produktų pigiau: „Lidl“ mažina įprastas dribsnių, kruopų ir ankštinių kainas </w:t>
      </w:r>
    </w:p>
    <w:p w14:paraId="2E4CE966" w14:textId="77777777" w:rsidR="00A10E8C" w:rsidRDefault="00F725F5">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 xml:space="preserve">Prekybos tinklas „Lidl“ toliau mažina įprastas kasdienių produktų kainas. Nuosekliai tęsdamas dar praėjusių metų pabaigoje pradėtą kainų mažinimą, šįkart „Lidl“ atpigino pusryčių dribsnius, avižinę košę, įvairias kruopas, ryžius bei ankštinius produktus. </w:t>
      </w:r>
    </w:p>
    <w:p w14:paraId="2E4CE967"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„Šie produktai yra daugelio pirkėjų kasdienio maisto raciono dalis, todėl mažesnės kasdienės kainos leidžia sutaupyti planuojant įvairius patiekalus: nuo pusryčių iki vakarienės. Siekiame, kad pirkėjai galėtų rinktis iš plataus asortimento ir jame visada rastų gerą kainos ir kokybės santykį“, – sako „Lidl Lietuva“ korporatyvinės komunikacijos vadovė Ovidija Ferencienė. </w:t>
      </w:r>
    </w:p>
    <w:p w14:paraId="2E4CE968"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t>Mažesnės įprastos kainos nuo šiol laukia kruopų lentynose. 400 gramų „Golden Sun“ grikių kruopų kainuos 0,99 euro, 300 gramų kuskuso – 0,89 euro, o 400 gramų bolivinės balandos – 2,19 euro. Tuo metu 800 gramų ilgagrūdžių ryžių pakuotę bus galima įsigyti už 1,29 euro. Skirtingų rūšių kruopos lengvai pritaikomos prie įvairių patiekalų, o jų įtraukimas į kasdienį racioną padeda pasirūpinti įvairesne ir visaverte mityba.</w:t>
      </w:r>
    </w:p>
    <w:p w14:paraId="2E4CE969"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t>Įprastos kainos sumažintos ir ankštiniams produktams. 500 gramų „Campo Largo“ lęšių kainuos 1,29 euro, o tokio pat dydžio baltųjų pupelių pakuotė – 1,69 euro. Ankštiniai produktai yra augalinių baltymų šaltinis, todėl kartu su kruopomis gali tapti maistingu įvairių kasdienių patiekalų pagrindu.</w:t>
      </w:r>
    </w:p>
    <w:p w14:paraId="2E4CE96A"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t>Pigiau bus galima pasirūpinti ir pusryčiais. Įvairių rūšių 65 gramų „Crownfield“ avižinė košė kainuos 0,55 euro. Mažesnės kainos taikomos ir pusryčių dribsniams – 500 gramų šokolado skonio dribsnių „Geldelės“ bus galima įsigyti už 1,39 euro, o tokio pat dydžio šokoladinių dribsnių pakuotę „Rutuliukai“ – už 1,09 euro. Maža to, šokoladiniuose „Lidl“ privačių prekių ženklų gaminiuose naudojama „Fairtrade“ sertifikuota kakava – šis sertifikatas užtikrina, kad ją auginant laikomasi nustatytų socialinių, ekonomin</w:t>
      </w:r>
      <w:r>
        <w:rPr>
          <w:rFonts w:ascii="Calibri" w:eastAsia="Calibri" w:hAnsi="Calibri" w:cs="Calibri"/>
          <w:sz w:val="22"/>
          <w:szCs w:val="22"/>
        </w:rPr>
        <w:t>ių ir aplinkosau</w:t>
      </w:r>
      <w:r>
        <w:rPr>
          <w:rFonts w:ascii="Calibri" w:eastAsia="Calibri" w:hAnsi="Calibri" w:cs="Calibri"/>
          <w:sz w:val="22"/>
          <w:szCs w:val="22"/>
        </w:rPr>
        <w:t>ginių standartų.</w:t>
      </w:r>
    </w:p>
    <w:p w14:paraId="2E4CE96B" w14:textId="77777777" w:rsidR="00A10E8C" w:rsidRDefault="00F725F5">
      <w:pPr>
        <w:pStyle w:val="Heading3"/>
        <w:keepNext w:val="0"/>
        <w:keepLines w:val="0"/>
        <w:spacing w:before="280" w:after="80" w:line="276" w:lineRule="auto"/>
        <w:jc w:val="both"/>
        <w:rPr>
          <w:rFonts w:ascii="Calibri" w:eastAsia="Calibri" w:hAnsi="Calibri" w:cs="Calibri"/>
          <w:color w:val="000000"/>
          <w:sz w:val="22"/>
          <w:szCs w:val="22"/>
        </w:rPr>
      </w:pPr>
      <w:bookmarkStart w:id="0" w:name="_heading=h.5vcgdg9buc35" w:colFirst="0" w:colLast="0"/>
      <w:bookmarkEnd w:id="0"/>
      <w:r>
        <w:rPr>
          <w:rFonts w:ascii="Calibri" w:eastAsia="Calibri" w:hAnsi="Calibri" w:cs="Calibri"/>
          <w:color w:val="000000"/>
          <w:sz w:val="22"/>
          <w:szCs w:val="22"/>
        </w:rPr>
        <w:t>Pasirinkimams įtakos turi ir pakuotė</w:t>
      </w:r>
    </w:p>
    <w:p w14:paraId="2E4CE96C" w14:textId="77777777" w:rsidR="00A10E8C" w:rsidRDefault="00F725F5">
      <w:pPr>
        <w:spacing w:before="240" w:after="240" w:line="276" w:lineRule="auto"/>
        <w:jc w:val="both"/>
        <w:rPr>
          <w:rFonts w:ascii="Calibri" w:eastAsia="Calibri" w:hAnsi="Calibri" w:cs="Calibri"/>
          <w:sz w:val="20"/>
          <w:szCs w:val="20"/>
        </w:rPr>
      </w:pPr>
      <w:r>
        <w:rPr>
          <w:rFonts w:ascii="Calibri" w:eastAsia="Calibri" w:hAnsi="Calibri" w:cs="Calibri"/>
          <w:sz w:val="22"/>
          <w:szCs w:val="22"/>
        </w:rPr>
        <w:t xml:space="preserve">Pusryčių dribsnius ir košes dažnai renkasi vaikai, kurių dėmesį patraukia ne tik skonis, bet ir spalvingos pakuotės bei žaismingi personažai. </w:t>
      </w:r>
      <w:r>
        <w:rPr>
          <w:rFonts w:ascii="Calibri" w:eastAsia="Calibri" w:hAnsi="Calibri" w:cs="Calibri"/>
          <w:sz w:val="22"/>
          <w:szCs w:val="22"/>
        </w:rPr>
        <w:t xml:space="preserve">Siekdamas skatinti sveikatai palankesnius pasirinkimus, „Lidl“ vaikams patrauklų dizainą naudoja tik Pasaulio sveikatos organizacijos sveiko maisto gaires atitinkantiems „Lidl“ privačių prekių ženklų produktams. Šių gairių neatitinkančių kasdienių produktų, pavyzdžiui, kai kurių pusryčių dribsnių, sulčių ar varškės sūrelių, pakuotėse animaciniai personažai keičiami neutralesniais vaizdais. </w:t>
      </w:r>
    </w:p>
    <w:p w14:paraId="2E4CE96D"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„Vaikai dar tik mokosi sąmoningos mitybos, todėl jiems pažįstamas personažas, sužaidybinta pakuotė gali turėti reikšmingą įtaką jų pasirinkimams. Siekiame, kad žaismingas dizainas neskatintų rinktis sveikatai nepalankių produktų, o kartu nuosekliai geriname ir vaikų pamėgtų gaminių sudėtį“, – sako „Lidl Lietuva“ atstovė O. Ferencienė. </w:t>
      </w:r>
      <w:r>
        <w:rPr>
          <w:rFonts w:ascii="Calibri" w:eastAsia="Calibri" w:hAnsi="Calibri" w:cs="Calibri"/>
          <w:sz w:val="22"/>
          <w:szCs w:val="22"/>
        </w:rPr>
        <w:br/>
      </w:r>
      <w:r>
        <w:rPr>
          <w:rFonts w:ascii="Calibri" w:eastAsia="Calibri" w:hAnsi="Calibri" w:cs="Calibri"/>
          <w:sz w:val="22"/>
          <w:szCs w:val="22"/>
        </w:rPr>
        <w:br/>
      </w:r>
      <w:r>
        <w:rPr>
          <w:rFonts w:ascii="Calibri" w:eastAsia="Calibri" w:hAnsi="Calibri" w:cs="Calibri"/>
          <w:color w:val="1F1F1F"/>
          <w:sz w:val="22"/>
          <w:szCs w:val="22"/>
        </w:rPr>
        <w:t xml:space="preserve">Išimtys gali būti taikomos šventiniam asortimentui bei ne „Lidl“ prekių ženklams, kurių pakuočių dizaino bendrovė nekontroliuoja. </w:t>
      </w:r>
      <w:r>
        <w:rPr>
          <w:rFonts w:ascii="Calibri" w:eastAsia="Calibri" w:hAnsi="Calibri" w:cs="Calibri"/>
          <w:sz w:val="22"/>
          <w:szCs w:val="22"/>
        </w:rPr>
        <w:br/>
      </w:r>
    </w:p>
    <w:p w14:paraId="2E4CE96E" w14:textId="77777777" w:rsidR="00A10E8C" w:rsidRDefault="00F725F5">
      <w:pPr>
        <w:spacing w:before="240" w:after="240" w:line="276" w:lineRule="auto"/>
        <w:jc w:val="both"/>
        <w:rPr>
          <w:rFonts w:ascii="Calibri" w:eastAsia="Calibri" w:hAnsi="Calibri" w:cs="Calibri"/>
          <w:sz w:val="22"/>
          <w:szCs w:val="22"/>
        </w:rPr>
      </w:pPr>
      <w:r>
        <w:rPr>
          <w:rFonts w:ascii="Calibri" w:eastAsia="Calibri" w:hAnsi="Calibri" w:cs="Calibri"/>
          <w:sz w:val="22"/>
          <w:szCs w:val="22"/>
        </w:rPr>
        <w:lastRenderedPageBreak/>
        <w:t>Mažesnių kainų pasiūlymus pirkėjai ras visose 87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Raseiniuose, Molėtuose, Jurbarke ir Garliavoje.</w:t>
      </w:r>
    </w:p>
    <w:p w14:paraId="2E4CE96F" w14:textId="77777777" w:rsidR="00A10E8C" w:rsidRDefault="00F725F5">
      <w:pPr>
        <w:spacing w:line="276" w:lineRule="auto"/>
        <w:jc w:val="both"/>
        <w:rPr>
          <w:rFonts w:ascii="Calibri" w:eastAsia="Calibri" w:hAnsi="Calibri" w:cs="Calibri"/>
          <w:b/>
          <w:bCs/>
          <w:sz w:val="18"/>
          <w:szCs w:val="18"/>
        </w:rPr>
      </w:pPr>
      <w:r>
        <w:rPr>
          <w:rFonts w:ascii="Calibri" w:eastAsia="Calibri" w:hAnsi="Calibri" w:cs="Calibri"/>
          <w:b/>
          <w:bCs/>
          <w:sz w:val="18"/>
          <w:szCs w:val="18"/>
        </w:rPr>
        <w:t>Daugiau informacijos:</w:t>
      </w:r>
    </w:p>
    <w:p w14:paraId="2E4CE970" w14:textId="32FE69E3" w:rsidR="00A10E8C" w:rsidRDefault="00F725F5">
      <w:pPr>
        <w:shd w:val="clear" w:color="auto" w:fill="FFFFFF"/>
        <w:spacing w:line="276" w:lineRule="auto"/>
        <w:jc w:val="both"/>
        <w:rPr>
          <w:rFonts w:ascii="Calibri" w:eastAsia="Calibri" w:hAnsi="Calibri" w:cs="Calibri"/>
          <w:b/>
          <w:bCs/>
          <w:sz w:val="18"/>
          <w:szCs w:val="18"/>
        </w:rPr>
      </w:pPr>
      <w:r>
        <w:rPr>
          <w:rFonts w:ascii="Calibri" w:eastAsia="Calibri" w:hAnsi="Calibri" w:cs="Calibri"/>
          <w:b/>
          <w:bCs/>
          <w:sz w:val="18"/>
          <w:szCs w:val="18"/>
        </w:rPr>
        <w:t>UAB „Lidl Lietuva</w:t>
      </w:r>
      <w:r w:rsidR="0085472B">
        <w:rPr>
          <w:rFonts w:ascii="Calibri" w:eastAsia="Calibri" w:hAnsi="Calibri" w:cs="Calibri"/>
          <w:b/>
          <w:bCs/>
          <w:sz w:val="18"/>
          <w:szCs w:val="18"/>
        </w:rPr>
        <w:t>“</w:t>
      </w:r>
    </w:p>
    <w:p w14:paraId="2E4CE971" w14:textId="77777777" w:rsidR="00A10E8C" w:rsidRDefault="00F725F5">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Korporatyvinės komunikacijos vadovė</w:t>
      </w:r>
    </w:p>
    <w:p w14:paraId="2E4CE972" w14:textId="77777777" w:rsidR="00A10E8C" w:rsidRDefault="00F725F5">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Ovidija Ferencienė</w:t>
      </w:r>
    </w:p>
    <w:p w14:paraId="2E4CE973" w14:textId="77777777" w:rsidR="00A10E8C" w:rsidRDefault="00F725F5">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+37062907870</w:t>
      </w:r>
    </w:p>
    <w:p w14:paraId="2E4CE974" w14:textId="77777777" w:rsidR="00A10E8C" w:rsidRDefault="00F725F5">
      <w:pPr>
        <w:spacing w:line="276" w:lineRule="auto"/>
        <w:jc w:val="both"/>
        <w:rPr>
          <w:rFonts w:ascii="Calibri" w:eastAsia="Calibri" w:hAnsi="Calibri" w:cs="Calibri"/>
          <w:sz w:val="18"/>
          <w:szCs w:val="18"/>
        </w:rPr>
      </w:pPr>
      <w:r>
        <w:rPr>
          <w:rFonts w:ascii="Calibri" w:eastAsia="Calibri" w:hAnsi="Calibri" w:cs="Calibri"/>
          <w:color w:val="1155CC"/>
          <w:sz w:val="18"/>
          <w:szCs w:val="18"/>
        </w:rPr>
        <w:t>ovidija.ferenciene@lidl.lt</w:t>
      </w:r>
      <w:r>
        <w:rPr>
          <w:rFonts w:ascii="Calibri" w:eastAsia="Calibri" w:hAnsi="Calibri" w:cs="Calibri"/>
          <w:sz w:val="18"/>
          <w:szCs w:val="18"/>
        </w:rPr>
        <w:t xml:space="preserve">  </w:t>
      </w:r>
    </w:p>
    <w:p w14:paraId="2E4CE975" w14:textId="77777777" w:rsidR="00A10E8C" w:rsidRDefault="00A10E8C">
      <w:pPr>
        <w:spacing w:line="276" w:lineRule="auto"/>
        <w:jc w:val="both"/>
        <w:rPr>
          <w:rFonts w:ascii="Calibri" w:eastAsia="Calibri" w:hAnsi="Calibri" w:cs="Calibri"/>
          <w:sz w:val="22"/>
          <w:szCs w:val="22"/>
        </w:rPr>
      </w:pPr>
    </w:p>
    <w:p w14:paraId="2E4CE976" w14:textId="77777777" w:rsidR="00A10E8C" w:rsidRDefault="00A10E8C">
      <w:pPr>
        <w:spacing w:line="276" w:lineRule="auto"/>
        <w:jc w:val="both"/>
        <w:rPr>
          <w:rFonts w:ascii="Calibri" w:eastAsia="Calibri" w:hAnsi="Calibri" w:cs="Calibri"/>
          <w:sz w:val="22"/>
          <w:szCs w:val="22"/>
        </w:rPr>
      </w:pPr>
    </w:p>
    <w:p w14:paraId="2E4CE977" w14:textId="77777777" w:rsidR="00A10E8C" w:rsidRDefault="00A10E8C">
      <w:pPr>
        <w:spacing w:line="276" w:lineRule="auto"/>
        <w:jc w:val="both"/>
        <w:rPr>
          <w:rFonts w:ascii="Calibri" w:eastAsia="Calibri" w:hAnsi="Calibri" w:cs="Calibri"/>
          <w:sz w:val="22"/>
          <w:szCs w:val="22"/>
        </w:rPr>
      </w:pPr>
    </w:p>
    <w:p w14:paraId="2E4CE978" w14:textId="77777777" w:rsidR="00A10E8C" w:rsidRDefault="00F725F5">
      <w:pPr>
        <w:spacing w:line="276" w:lineRule="auto"/>
        <w:jc w:val="both"/>
        <w:rPr>
          <w:rFonts w:ascii="Calibri" w:eastAsia="Calibri" w:hAnsi="Calibri" w:cs="Calibri"/>
          <w:sz w:val="20"/>
          <w:szCs w:val="20"/>
        </w:rPr>
      </w:pPr>
      <w:r>
        <w:rPr>
          <w:rFonts w:ascii="Calibri" w:eastAsia="Calibri" w:hAnsi="Calibri" w:cs="Calibri"/>
          <w:sz w:val="22"/>
          <w:szCs w:val="22"/>
          <w:vertAlign w:val="subscript"/>
        </w:rPr>
        <w:t xml:space="preserve">                                                                                                                          </w:t>
      </w:r>
      <w:r>
        <w:rPr>
          <w:rFonts w:ascii="Calibri" w:eastAsia="Calibri" w:hAnsi="Calibri" w:cs="Calibri"/>
          <w:sz w:val="22"/>
          <w:szCs w:val="22"/>
          <w:vertAlign w:val="subscript"/>
        </w:rPr>
        <w:tab/>
        <w:t xml:space="preserve">                                                                                                                                                                                                                               </w:t>
      </w:r>
    </w:p>
    <w:sectPr w:rsidR="00A10E8C">
      <w:headerReference w:type="even" r:id="rId7"/>
      <w:headerReference w:type="default" r:id="rId8"/>
      <w:footerReference w:type="default" r:id="rId9"/>
      <w:headerReference w:type="first" r:id="rId10"/>
      <w:footerReference w:type="first" r:id="rId11"/>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9436A" w14:textId="77777777" w:rsidR="00F725F5" w:rsidRDefault="00F725F5">
      <w:r>
        <w:separator/>
      </w:r>
    </w:p>
  </w:endnote>
  <w:endnote w:type="continuationSeparator" w:id="0">
    <w:p w14:paraId="14E407A7" w14:textId="77777777" w:rsidR="00F725F5" w:rsidRDefault="00F72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9117BDC0-B045-4AA6-9471-A906DF7C2783}"/>
    <w:embedBold r:id="rId2" w:fontKey="{E5CF2B55-6EC8-40C9-AB35-7B17A9B53D74}"/>
  </w:font>
  <w:font w:name="Georgia">
    <w:panose1 w:val="02040502050405020303"/>
    <w:charset w:val="00"/>
    <w:family w:val="auto"/>
    <w:pitch w:val="default"/>
    <w:embedItalic r:id="rId3" w:fontKey="{C9F06088-0AA4-47FB-8A60-6D0DFFF5EEEA}"/>
  </w:font>
  <w:font w:name="Calibri">
    <w:panose1 w:val="020F0502020204030204"/>
    <w:charset w:val="BA"/>
    <w:family w:val="swiss"/>
    <w:pitch w:val="variable"/>
    <w:sig w:usb0="E4002EFF" w:usb1="C200247B" w:usb2="00000009" w:usb3="00000000" w:csb0="000001FF" w:csb1="00000000"/>
    <w:embedRegular r:id="rId4" w:fontKey="{393D472A-15A0-4954-BD70-FE2DC6AD7EDF}"/>
    <w:embedBold r:id="rId5" w:fontKey="{ECC82430-547F-47B3-92B6-74C49841F217}"/>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CE97C" w14:textId="77777777" w:rsidR="00A10E8C" w:rsidRDefault="00F725F5">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2E4CE981" wp14:editId="2E4CE982">
              <wp:simplePos x="0" y="0"/>
              <wp:positionH relativeFrom="column">
                <wp:posOffset>-128567</wp:posOffset>
              </wp:positionH>
              <wp:positionV relativeFrom="paragraph">
                <wp:posOffset>-458767</wp:posOffset>
              </wp:positionV>
              <wp:extent cx="4349750" cy="730250"/>
              <wp:effectExtent l="0" t="0" r="0" b="0"/>
              <wp:wrapNone/>
              <wp:docPr id="26" name="Rectangle 2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E4CE987" w14:textId="77777777" w:rsidR="00A10E8C" w:rsidRDefault="00F725F5">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-128567</wp:posOffset>
              </wp:positionH>
              <wp:positionV relativeFrom="paragraph">
                <wp:posOffset>-458767</wp:posOffset>
              </wp:positionV>
              <wp:extent cx="4349750" cy="730250"/>
              <wp:effectExtent b="0" l="0" r="0" t="0"/>
              <wp:wrapNone/>
              <wp:docPr id="2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49750" cy="7302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CE97E" w14:textId="77777777" w:rsidR="00A10E8C" w:rsidRDefault="00F725F5">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2E4CE985" wp14:editId="2E4CE986">
              <wp:simplePos x="0" y="0"/>
              <wp:positionH relativeFrom="column">
                <wp:posOffset>-141267</wp:posOffset>
              </wp:positionH>
              <wp:positionV relativeFrom="paragraph">
                <wp:posOffset>-522267</wp:posOffset>
              </wp:positionV>
              <wp:extent cx="4349750" cy="730250"/>
              <wp:effectExtent l="0" t="0" r="0" b="0"/>
              <wp:wrapNone/>
              <wp:docPr id="25" name="Rectangle 25"/>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E4CE988" w14:textId="77777777" w:rsidR="00A10E8C" w:rsidRDefault="00F725F5">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-141267</wp:posOffset>
              </wp:positionH>
              <wp:positionV relativeFrom="paragraph">
                <wp:posOffset>-522267</wp:posOffset>
              </wp:positionV>
              <wp:extent cx="4349750" cy="730250"/>
              <wp:effectExtent b="0" l="0" r="0" t="0"/>
              <wp:wrapNone/>
              <wp:docPr id="2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49750" cy="7302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2B27D0" w14:textId="77777777" w:rsidR="00F725F5" w:rsidRDefault="00F725F5">
      <w:r>
        <w:separator/>
      </w:r>
    </w:p>
  </w:footnote>
  <w:footnote w:type="continuationSeparator" w:id="0">
    <w:p w14:paraId="3164900F" w14:textId="77777777" w:rsidR="00F725F5" w:rsidRDefault="00F72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CE979" w14:textId="77777777" w:rsidR="00A10E8C" w:rsidRDefault="00F725F5">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E4CE97A" w14:textId="77777777" w:rsidR="00A10E8C" w:rsidRDefault="00A10E8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CE97B" w14:textId="77777777" w:rsidR="00A10E8C" w:rsidRDefault="00F725F5">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E4CE97F" wp14:editId="2E4CE980">
          <wp:simplePos x="0" y="0"/>
          <wp:positionH relativeFrom="page">
            <wp:align>left</wp:align>
          </wp:positionH>
          <wp:positionV relativeFrom="page">
            <wp:posOffset>40640</wp:posOffset>
          </wp:positionV>
          <wp:extent cx="7559040" cy="10689336"/>
          <wp:effectExtent l="0" t="0" r="0" b="0"/>
          <wp:wrapNone/>
          <wp:docPr id="27"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CE97D" w14:textId="77777777" w:rsidR="00A10E8C" w:rsidRDefault="00F725F5">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E4CE983" wp14:editId="2E4CE984">
          <wp:simplePos x="0" y="0"/>
          <wp:positionH relativeFrom="page">
            <wp:posOffset>0</wp:posOffset>
          </wp:positionH>
          <wp:positionV relativeFrom="page">
            <wp:posOffset>3937</wp:posOffset>
          </wp:positionV>
          <wp:extent cx="7559040" cy="10689336"/>
          <wp:effectExtent l="0" t="0" r="0" b="0"/>
          <wp:wrapNone/>
          <wp:docPr id="2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0E8C"/>
    <w:rsid w:val="0085472B"/>
    <w:rsid w:val="00897397"/>
    <w:rsid w:val="00A10E8C"/>
    <w:rsid w:val="00F725F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4CE964"/>
  <w15:docId w15:val="{F45B4A71-C088-435A-849D-42FDC520B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NcNKQwa9fjqT5YD1/7ayBG1+7w==">CgMxLjAyDmguNXZjZ2RnOWJ1YzM1OAByITFJb0k2OElhWC1jYjN5SGlvbjFHbTRtMGt1cWpCTE9yUg==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2545</Words>
  <Characters>1452</Characters>
  <Application>Microsoft Office Word</Application>
  <DocSecurity>0</DocSecurity>
  <Lines>12</Lines>
  <Paragraphs>7</Paragraphs>
  <ScaleCrop>false</ScaleCrop>
  <Company/>
  <LinksUpToDate>false</LinksUpToDate>
  <CharactersWithSpaces>3990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2026-08-24T06:43:00Z</dcterms:created>
  <dcterms:modified xsi:type="dcterms:W3CDTF">2026-08-24T06:43:00Z</dcterms:modified>
</cp:coreProperties>
</file>