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DAE" w14:textId="7F93FDF4" w:rsidR="00A55DF6" w:rsidRPr="00E07896" w:rsidRDefault="00A55DF6" w:rsidP="00791DAF">
      <w:pPr>
        <w:jc w:val="both"/>
        <w:rPr>
          <w:rFonts w:eastAsia="Aptos" w:cs="Times New Roman"/>
          <w:b/>
          <w:bCs/>
          <w:sz w:val="28"/>
          <w:szCs w:val="28"/>
          <w:lang w:val="lt-LT"/>
        </w:rPr>
      </w:pPr>
      <w:r w:rsidRPr="00E07896">
        <w:rPr>
          <w:rFonts w:eastAsia="Aptos" w:cs="Times New Roman"/>
          <w:b/>
          <w:bCs/>
          <w:sz w:val="28"/>
          <w:szCs w:val="28"/>
          <w:lang w:val="lt-LT"/>
        </w:rPr>
        <w:t xml:space="preserve">Vaidotas Rūkas: gyventojai grįžta </w:t>
      </w:r>
      <w:r w:rsidR="00AD7D68">
        <w:rPr>
          <w:rFonts w:eastAsia="Aptos" w:cs="Times New Roman"/>
          <w:b/>
          <w:bCs/>
          <w:sz w:val="28"/>
          <w:szCs w:val="28"/>
          <w:lang w:val="lt-LT"/>
        </w:rPr>
        <w:t>į</w:t>
      </w:r>
      <w:r w:rsidR="00E07896">
        <w:rPr>
          <w:rFonts w:eastAsia="Aptos" w:cs="Times New Roman"/>
          <w:b/>
          <w:bCs/>
          <w:sz w:val="28"/>
          <w:szCs w:val="28"/>
          <w:lang w:val="lt-LT"/>
        </w:rPr>
        <w:t xml:space="preserve"> </w:t>
      </w:r>
      <w:r w:rsidR="00CA7800" w:rsidRPr="00E07896">
        <w:rPr>
          <w:rFonts w:eastAsia="Aptos" w:cs="Times New Roman"/>
          <w:b/>
          <w:bCs/>
          <w:sz w:val="28"/>
          <w:szCs w:val="28"/>
          <w:lang w:val="lt-LT"/>
        </w:rPr>
        <w:t>II pensij</w:t>
      </w:r>
      <w:r w:rsidR="00E07896" w:rsidRPr="00E07896">
        <w:rPr>
          <w:rFonts w:eastAsia="Aptos" w:cs="Times New Roman"/>
          <w:b/>
          <w:bCs/>
          <w:sz w:val="28"/>
          <w:szCs w:val="28"/>
          <w:lang w:val="lt-LT"/>
        </w:rPr>
        <w:t>ų pakopą</w:t>
      </w:r>
      <w:r w:rsidRPr="00E07896">
        <w:rPr>
          <w:rFonts w:eastAsia="Aptos" w:cs="Times New Roman"/>
          <w:b/>
          <w:bCs/>
          <w:sz w:val="28"/>
          <w:szCs w:val="28"/>
          <w:lang w:val="lt-LT"/>
        </w:rPr>
        <w:t xml:space="preserve"> – kas pakeitė jų nuomonę?</w:t>
      </w:r>
    </w:p>
    <w:p w14:paraId="798C757A" w14:textId="77777777" w:rsidR="00B02E6E" w:rsidRDefault="00B02E6E" w:rsidP="00C51AB7">
      <w:pPr>
        <w:spacing w:after="160"/>
        <w:jc w:val="both"/>
        <w:rPr>
          <w:rFonts w:cs="Times New Roman"/>
          <w:b/>
          <w:bCs/>
          <w:lang w:val="lt-LT"/>
        </w:rPr>
      </w:pPr>
    </w:p>
    <w:p w14:paraId="617E541D" w14:textId="6ED196A0" w:rsidR="00B63361" w:rsidRPr="00E07896" w:rsidRDefault="38EEA632" w:rsidP="00C51AB7">
      <w:pPr>
        <w:spacing w:after="160"/>
        <w:jc w:val="both"/>
        <w:rPr>
          <w:rFonts w:cs="Times New Roman"/>
          <w:b/>
          <w:bCs/>
          <w:lang w:val="lt-LT"/>
        </w:rPr>
      </w:pPr>
      <w:r w:rsidRPr="38EEA632">
        <w:rPr>
          <w:rFonts w:cs="Times New Roman"/>
          <w:b/>
          <w:bCs/>
          <w:lang w:val="lt-LT"/>
        </w:rPr>
        <w:t xml:space="preserve">Šiuo metu Lietuvoje vis daugiau kalbama apie demografinius iššūkius – mažėjantį gimstamumą, besitraukiančias dirbančiųjų gretas ir tai, kad ateityje vienam dirbančiajam teks vis didesnė atsakomybė išlaikyti pensijų sistemą. Šiame kontekste asmeninis pasirengimas pensijai tampa vis svarbesnis. Ir, nors </w:t>
      </w:r>
      <w:r w:rsidR="00C034AE">
        <w:rPr>
          <w:rFonts w:cs="Times New Roman"/>
          <w:b/>
          <w:bCs/>
          <w:lang w:val="lt-LT"/>
        </w:rPr>
        <w:t>dali</w:t>
      </w:r>
      <w:r w:rsidR="001B69B4">
        <w:rPr>
          <w:rFonts w:cs="Times New Roman"/>
          <w:b/>
          <w:bCs/>
          <w:lang w:val="lt-LT"/>
        </w:rPr>
        <w:t>s</w:t>
      </w:r>
      <w:r w:rsidR="00C034AE" w:rsidRPr="38EEA632">
        <w:rPr>
          <w:rFonts w:cs="Times New Roman"/>
          <w:b/>
          <w:bCs/>
          <w:lang w:val="lt-LT"/>
        </w:rPr>
        <w:t xml:space="preserve"> </w:t>
      </w:r>
      <w:r w:rsidRPr="38EEA632">
        <w:rPr>
          <w:rFonts w:cs="Times New Roman"/>
          <w:b/>
          <w:bCs/>
          <w:lang w:val="lt-LT"/>
        </w:rPr>
        <w:t>gyventoj</w:t>
      </w:r>
      <w:r w:rsidR="0023464B">
        <w:rPr>
          <w:rFonts w:cs="Times New Roman"/>
          <w:b/>
          <w:bCs/>
          <w:lang w:val="lt-LT"/>
        </w:rPr>
        <w:t>ų</w:t>
      </w:r>
      <w:r w:rsidRPr="38EEA632">
        <w:rPr>
          <w:rFonts w:cs="Times New Roman"/>
          <w:b/>
          <w:bCs/>
          <w:lang w:val="lt-LT"/>
        </w:rPr>
        <w:t xml:space="preserve"> </w:t>
      </w:r>
      <w:r w:rsidR="00611A40">
        <w:rPr>
          <w:rFonts w:cs="Times New Roman"/>
          <w:b/>
          <w:bCs/>
          <w:lang w:val="lt-LT"/>
        </w:rPr>
        <w:t>pasinaudojo</w:t>
      </w:r>
      <w:r w:rsidR="00AD523C">
        <w:rPr>
          <w:rFonts w:cs="Times New Roman"/>
          <w:b/>
          <w:bCs/>
          <w:lang w:val="lt-LT"/>
        </w:rPr>
        <w:t xml:space="preserve"> </w:t>
      </w:r>
      <w:r w:rsidR="00DF2665">
        <w:rPr>
          <w:rFonts w:cs="Times New Roman"/>
          <w:b/>
          <w:bCs/>
          <w:lang w:val="lt-LT"/>
        </w:rPr>
        <w:t>refo</w:t>
      </w:r>
      <w:r w:rsidR="008D45DA">
        <w:rPr>
          <w:rFonts w:cs="Times New Roman"/>
          <w:b/>
          <w:bCs/>
          <w:lang w:val="lt-LT"/>
        </w:rPr>
        <w:t>r</w:t>
      </w:r>
      <w:r w:rsidR="008F6D76">
        <w:rPr>
          <w:rFonts w:cs="Times New Roman"/>
          <w:b/>
          <w:bCs/>
          <w:lang w:val="lt-LT"/>
        </w:rPr>
        <w:t xml:space="preserve">mos </w:t>
      </w:r>
      <w:r w:rsidR="00F84C0E">
        <w:rPr>
          <w:rFonts w:cs="Times New Roman"/>
          <w:b/>
          <w:bCs/>
          <w:lang w:val="lt-LT"/>
        </w:rPr>
        <w:t>suteikta la</w:t>
      </w:r>
      <w:r w:rsidR="00FC5897">
        <w:rPr>
          <w:rFonts w:cs="Times New Roman"/>
          <w:b/>
          <w:bCs/>
          <w:lang w:val="lt-LT"/>
        </w:rPr>
        <w:t>isve</w:t>
      </w:r>
      <w:r w:rsidR="00611A40" w:rsidRPr="38EEA632">
        <w:rPr>
          <w:rFonts w:cs="Times New Roman"/>
          <w:b/>
          <w:bCs/>
          <w:lang w:val="lt-LT"/>
        </w:rPr>
        <w:t xml:space="preserve"> </w:t>
      </w:r>
      <w:r w:rsidR="00FA105F">
        <w:rPr>
          <w:rFonts w:cs="Times New Roman"/>
          <w:b/>
          <w:bCs/>
          <w:lang w:val="lt-LT"/>
        </w:rPr>
        <w:t>patiem</w:t>
      </w:r>
      <w:r w:rsidR="005265E0">
        <w:rPr>
          <w:rFonts w:cs="Times New Roman"/>
          <w:b/>
          <w:bCs/>
          <w:lang w:val="lt-LT"/>
        </w:rPr>
        <w:t>s</w:t>
      </w:r>
      <w:r w:rsidR="00211570">
        <w:rPr>
          <w:rFonts w:cs="Times New Roman"/>
          <w:b/>
          <w:bCs/>
          <w:lang w:val="lt-LT"/>
        </w:rPr>
        <w:t xml:space="preserve"> </w:t>
      </w:r>
      <w:r w:rsidRPr="38EEA632">
        <w:rPr>
          <w:rFonts w:cs="Times New Roman"/>
          <w:b/>
          <w:bCs/>
          <w:lang w:val="lt-LT"/>
        </w:rPr>
        <w:t xml:space="preserve">spręsti dėl sukauptų lėšų, </w:t>
      </w:r>
      <w:r w:rsidR="6B9A517A" w:rsidRPr="6B9A517A">
        <w:rPr>
          <w:rFonts w:cs="Times New Roman"/>
          <w:b/>
          <w:bCs/>
          <w:lang w:val="lt-LT"/>
        </w:rPr>
        <w:t>daug žmonių</w:t>
      </w:r>
      <w:r w:rsidRPr="38EEA632">
        <w:rPr>
          <w:rFonts w:cs="Times New Roman"/>
          <w:b/>
          <w:bCs/>
          <w:lang w:val="lt-LT"/>
        </w:rPr>
        <w:t xml:space="preserve"> savo sprendimą įvertin</w:t>
      </w:r>
      <w:r w:rsidR="277463EC" w:rsidRPr="277463EC">
        <w:rPr>
          <w:rFonts w:cs="Times New Roman"/>
          <w:b/>
          <w:bCs/>
          <w:lang w:val="lt-LT"/>
        </w:rPr>
        <w:t>a</w:t>
      </w:r>
      <w:r w:rsidRPr="38EEA632">
        <w:rPr>
          <w:rFonts w:cs="Times New Roman"/>
          <w:b/>
          <w:bCs/>
          <w:lang w:val="lt-LT"/>
        </w:rPr>
        <w:t xml:space="preserve"> iš naujo</w:t>
      </w:r>
      <w:r w:rsidR="492F3654" w:rsidRPr="492F3654">
        <w:rPr>
          <w:rFonts w:cs="Times New Roman"/>
          <w:b/>
          <w:bCs/>
          <w:lang w:val="lt-LT"/>
        </w:rPr>
        <w:t xml:space="preserve"> </w:t>
      </w:r>
      <w:r w:rsidR="229ED99C" w:rsidRPr="229ED99C">
        <w:rPr>
          <w:rFonts w:cs="Times New Roman"/>
          <w:b/>
          <w:bCs/>
          <w:lang w:val="lt-LT"/>
        </w:rPr>
        <w:t xml:space="preserve">bei </w:t>
      </w:r>
      <w:r w:rsidR="03A767CA" w:rsidRPr="03A767CA">
        <w:rPr>
          <w:rFonts w:cs="Times New Roman"/>
          <w:b/>
          <w:bCs/>
          <w:lang w:val="lt-LT"/>
        </w:rPr>
        <w:t xml:space="preserve">grįžta kaupti II </w:t>
      </w:r>
      <w:r w:rsidR="51397398" w:rsidRPr="51397398">
        <w:rPr>
          <w:rFonts w:cs="Times New Roman"/>
          <w:b/>
          <w:bCs/>
          <w:lang w:val="lt-LT"/>
        </w:rPr>
        <w:t>pakopoje.</w:t>
      </w:r>
    </w:p>
    <w:p w14:paraId="4A570AC9" w14:textId="3698A538" w:rsidR="00235655" w:rsidRPr="00E07896" w:rsidRDefault="38EEA632" w:rsidP="38EEA632">
      <w:pPr>
        <w:spacing w:after="160"/>
        <w:jc w:val="both"/>
        <w:rPr>
          <w:rFonts w:cs="Times New Roman"/>
          <w:lang w:val="lt-LT"/>
        </w:rPr>
      </w:pPr>
      <w:r w:rsidRPr="38EEA632">
        <w:rPr>
          <w:rFonts w:cs="Times New Roman"/>
          <w:lang w:val="lt-LT"/>
        </w:rPr>
        <w:t xml:space="preserve">Pirmąjį 2026 m. pusmetį II pakopoje sudaryta beveik 30 tūkst. naujų kaupimo sutarčių. </w:t>
      </w:r>
      <w:r w:rsidR="002F57CF">
        <w:rPr>
          <w:rFonts w:cs="Times New Roman"/>
          <w:lang w:val="lt-LT"/>
        </w:rPr>
        <w:t>Viena iš priežasčių –</w:t>
      </w:r>
      <w:r w:rsidR="009C3B7C">
        <w:rPr>
          <w:rFonts w:cs="Times New Roman"/>
          <w:lang w:val="lt-LT"/>
        </w:rPr>
        <w:t xml:space="preserve"> </w:t>
      </w:r>
      <w:r w:rsidR="002F57CF">
        <w:rPr>
          <w:rFonts w:cs="Times New Roman"/>
          <w:lang w:val="lt-LT"/>
        </w:rPr>
        <w:t xml:space="preserve">apčiuopiamas </w:t>
      </w:r>
      <w:r w:rsidRPr="38EEA632">
        <w:rPr>
          <w:rFonts w:cs="Times New Roman"/>
          <w:lang w:val="lt-LT"/>
        </w:rPr>
        <w:t>rezultatas</w:t>
      </w:r>
      <w:r w:rsidR="00EB7F5D">
        <w:rPr>
          <w:rFonts w:cs="Times New Roman"/>
          <w:lang w:val="lt-LT"/>
        </w:rPr>
        <w:t>:</w:t>
      </w:r>
      <w:r w:rsidRPr="38EEA632">
        <w:rPr>
          <w:rFonts w:cs="Times New Roman"/>
          <w:lang w:val="lt-LT"/>
        </w:rPr>
        <w:t xml:space="preserve"> žmonės pamatė realiai sukauptas sumas ir tai, kad </w:t>
      </w:r>
      <w:r w:rsidR="00C332D0">
        <w:rPr>
          <w:rFonts w:cs="Times New Roman"/>
          <w:lang w:val="lt-LT"/>
        </w:rPr>
        <w:t xml:space="preserve">vidutiniškai </w:t>
      </w:r>
      <w:r w:rsidRPr="38EEA632">
        <w:rPr>
          <w:rFonts w:cs="Times New Roman"/>
          <w:lang w:val="lt-LT"/>
        </w:rPr>
        <w:t xml:space="preserve">fondų sugeneruota grąža </w:t>
      </w:r>
      <w:r w:rsidR="00C332D0">
        <w:rPr>
          <w:rFonts w:cs="Times New Roman"/>
          <w:lang w:val="lt-LT"/>
        </w:rPr>
        <w:t>d</w:t>
      </w:r>
      <w:r w:rsidRPr="38EEA632">
        <w:rPr>
          <w:rFonts w:cs="Times New Roman"/>
          <w:lang w:val="lt-LT"/>
        </w:rPr>
        <w:t>augiau nei dvigubai viršijo jų pačių įmokas.</w:t>
      </w:r>
    </w:p>
    <w:p w14:paraId="1CCE62D6" w14:textId="0B48EB41" w:rsidR="00662D66" w:rsidRPr="00E07896" w:rsidRDefault="38EEA632" w:rsidP="00C51AB7">
      <w:pPr>
        <w:spacing w:after="160"/>
        <w:jc w:val="both"/>
        <w:rPr>
          <w:rFonts w:cs="Times New Roman"/>
          <w:lang w:val="lt-LT"/>
        </w:rPr>
      </w:pPr>
      <w:r w:rsidRPr="38EEA632">
        <w:rPr>
          <w:rFonts w:cs="Times New Roman"/>
          <w:lang w:val="lt-LT"/>
        </w:rPr>
        <w:t>Tačiau atsiėmus pinigus atsirado kitas klausimas – ką su jais daryti. Sąskaitoje laikomi pinigai savaime neauga, o jų vertę mažina infliacija. Nežinant, kaip juos įdarbinti, ir nenorint investuoti savarankiškai, paprastu būdu pasirūpinti savo finansine ateitimi tampa kaupimas II pakopoje – joje investavimu, įmokų reguliarumu ir ilgalaikiu kaupimu</w:t>
      </w:r>
      <w:r w:rsidR="000559FB">
        <w:rPr>
          <w:rFonts w:cs="Times New Roman"/>
          <w:lang w:val="lt-LT"/>
        </w:rPr>
        <w:t xml:space="preserve"> </w:t>
      </w:r>
      <w:r w:rsidR="009C03AB">
        <w:rPr>
          <w:rFonts w:cs="Times New Roman"/>
          <w:lang w:val="lt-LT"/>
        </w:rPr>
        <w:t xml:space="preserve">rūpinasi </w:t>
      </w:r>
      <w:r w:rsidR="00903BC7">
        <w:rPr>
          <w:rFonts w:cs="Times New Roman"/>
          <w:lang w:val="lt-LT"/>
        </w:rPr>
        <w:t>šios srities profesionalai</w:t>
      </w:r>
      <w:r w:rsidRPr="38EEA632">
        <w:rPr>
          <w:rFonts w:cs="Times New Roman"/>
          <w:lang w:val="lt-LT"/>
        </w:rPr>
        <w:t>.</w:t>
      </w:r>
    </w:p>
    <w:p w14:paraId="1527A1E7" w14:textId="0775E047" w:rsidR="00B63361" w:rsidRPr="00E07896" w:rsidRDefault="38EEA632" w:rsidP="00C51AB7">
      <w:pPr>
        <w:spacing w:after="160"/>
        <w:jc w:val="both"/>
        <w:rPr>
          <w:rFonts w:cs="Times New Roman"/>
          <w:lang w:val="lt-LT"/>
        </w:rPr>
      </w:pPr>
      <w:r w:rsidRPr="38EEA632">
        <w:rPr>
          <w:rFonts w:cs="Times New Roman"/>
          <w:lang w:val="lt-LT"/>
        </w:rPr>
        <w:t xml:space="preserve">Tam tikra prasme jau pats klausimas, kur toliau laikyti ar investuoti atsiimtas lėšas, primena, kokią funkciją atliko II pakopa. Todėl natūralu, kad gyventojai </w:t>
      </w:r>
      <w:r w:rsidR="002152E6">
        <w:rPr>
          <w:rFonts w:cs="Times New Roman"/>
          <w:lang w:val="lt-LT"/>
        </w:rPr>
        <w:t>grįžta joje kaupti.</w:t>
      </w:r>
    </w:p>
    <w:p w14:paraId="2283ABFC" w14:textId="190CAEA3" w:rsidR="00C27D5A" w:rsidRPr="00E07896" w:rsidRDefault="349B3A8B" w:rsidP="009D38CE">
      <w:pPr>
        <w:spacing w:after="160"/>
        <w:jc w:val="both"/>
        <w:rPr>
          <w:rFonts w:cs="Times New Roman"/>
          <w:b/>
          <w:bCs/>
          <w:lang w:val="lt-LT"/>
        </w:rPr>
      </w:pPr>
      <w:r w:rsidRPr="349B3A8B">
        <w:rPr>
          <w:rFonts w:cs="Times New Roman"/>
          <w:b/>
          <w:bCs/>
          <w:lang w:val="lt-LT"/>
        </w:rPr>
        <w:t>Ilgalaikio investavimo nauda</w:t>
      </w:r>
    </w:p>
    <w:p w14:paraId="78C9F786" w14:textId="3DE3F399" w:rsidR="00C55B69" w:rsidRPr="00E07896" w:rsidRDefault="38EEA632" w:rsidP="00C55B69">
      <w:pPr>
        <w:spacing w:after="160"/>
        <w:jc w:val="both"/>
        <w:rPr>
          <w:rFonts w:cs="Times New Roman"/>
          <w:lang w:val="lt-LT"/>
        </w:rPr>
      </w:pPr>
      <w:r w:rsidRPr="38EEA632">
        <w:rPr>
          <w:rFonts w:cs="Times New Roman"/>
          <w:lang w:val="lt-LT"/>
        </w:rPr>
        <w:t xml:space="preserve">Pensijų fondai </w:t>
      </w:r>
      <w:r w:rsidR="00C97842">
        <w:rPr>
          <w:rFonts w:cs="Times New Roman"/>
          <w:lang w:val="lt-LT"/>
        </w:rPr>
        <w:t>ir toliau augina solidžią grąžą.</w:t>
      </w:r>
      <w:r w:rsidRPr="38EEA632">
        <w:rPr>
          <w:rFonts w:cs="Times New Roman"/>
          <w:lang w:val="lt-LT"/>
        </w:rPr>
        <w:t xml:space="preserve"> Nuo 2019 m. gyvenimo ciklo fondų vidutinė grąža pasiekė 109 proc., o kai kurių akcijų fondų </w:t>
      </w:r>
      <w:r w:rsidR="00F37590">
        <w:rPr>
          <w:rFonts w:cs="Times New Roman"/>
          <w:lang w:val="lt-LT"/>
        </w:rPr>
        <w:t>–</w:t>
      </w:r>
      <w:r w:rsidR="00015B39">
        <w:rPr>
          <w:rFonts w:cs="Times New Roman"/>
          <w:lang w:val="lt-LT"/>
        </w:rPr>
        <w:t xml:space="preserve"> </w:t>
      </w:r>
      <w:r w:rsidRPr="38EEA632">
        <w:rPr>
          <w:rFonts w:cs="Times New Roman"/>
          <w:lang w:val="lt-LT"/>
        </w:rPr>
        <w:t xml:space="preserve">viršijo 130 proc. </w:t>
      </w:r>
      <w:r w:rsidR="00A3228A" w:rsidRPr="00A3228A">
        <w:rPr>
          <w:rFonts w:cs="Times New Roman"/>
          <w:lang w:val="lt-LT"/>
        </w:rPr>
        <w:t>Tačiau būtent laikas ir kaupimo stabilumas leidžia geriems fondų rezultatams virsti reikšminga sukaupta suma.</w:t>
      </w:r>
      <w:r w:rsidR="00ED1C74">
        <w:rPr>
          <w:rFonts w:cs="Times New Roman"/>
          <w:lang w:val="lt-LT"/>
        </w:rPr>
        <w:t xml:space="preserve"> </w:t>
      </w:r>
      <w:r w:rsidRPr="38EEA632">
        <w:rPr>
          <w:rFonts w:cs="Times New Roman"/>
          <w:lang w:val="lt-LT"/>
        </w:rPr>
        <w:t>Reguliariai investuojamos įmokos ilgainiui augina ne tik sukauptą sumą, bet ir vis didesnę jos dalį sudarančią investicinę grąžą.</w:t>
      </w:r>
    </w:p>
    <w:p w14:paraId="2A0AF56E" w14:textId="77777777" w:rsidR="004F17E0" w:rsidRPr="00E07896" w:rsidRDefault="00C55B69" w:rsidP="00C55B69">
      <w:pPr>
        <w:spacing w:after="160"/>
        <w:jc w:val="both"/>
        <w:rPr>
          <w:rFonts w:cs="Times New Roman"/>
          <w:lang w:val="lt-LT"/>
        </w:rPr>
      </w:pPr>
      <w:r w:rsidRPr="00E07896">
        <w:rPr>
          <w:rFonts w:cs="Times New Roman"/>
          <w:lang w:val="lt-LT"/>
        </w:rPr>
        <w:t xml:space="preserve">Pavyzdžiui, jei vidutinį darbo užmokestį gaunantis žmogus kartu su valstybės paskata kas mėnesį skirtų apie 110 eurų, o vidutinė metinė grąža siektų 9 proc., pradėjęs kaupti nuo 18 metų iki 65-erių </w:t>
      </w:r>
      <w:r w:rsidR="00DD1091" w:rsidRPr="00E07896">
        <w:rPr>
          <w:rFonts w:cs="Times New Roman"/>
          <w:lang w:val="lt-LT"/>
        </w:rPr>
        <w:t xml:space="preserve">asmuo </w:t>
      </w:r>
      <w:r w:rsidRPr="00E07896">
        <w:rPr>
          <w:rFonts w:cs="Times New Roman"/>
          <w:lang w:val="lt-LT"/>
        </w:rPr>
        <w:t>teoriškai sukauptų apie 860 tūkst. eurų, o pradėjęs nuo 35-erių – vos apie 187 tūkst. eurų.</w:t>
      </w:r>
    </w:p>
    <w:p w14:paraId="6D585B0B" w14:textId="3765F26A" w:rsidR="00C55B69" w:rsidRPr="00E07896" w:rsidRDefault="00513B7E" w:rsidP="00C55B69">
      <w:pPr>
        <w:spacing w:after="160"/>
        <w:jc w:val="both"/>
        <w:rPr>
          <w:rFonts w:cs="Times New Roman"/>
          <w:lang w:val="lt-LT"/>
        </w:rPr>
      </w:pPr>
      <w:r w:rsidRPr="00E07896">
        <w:rPr>
          <w:rFonts w:cs="Times New Roman"/>
          <w:lang w:val="lt-LT"/>
        </w:rPr>
        <w:t xml:space="preserve">Nors tai </w:t>
      </w:r>
      <w:r w:rsidR="001E5EFF">
        <w:rPr>
          <w:rFonts w:cs="Times New Roman"/>
          <w:lang w:val="lt-LT"/>
        </w:rPr>
        <w:t>yr</w:t>
      </w:r>
      <w:r w:rsidR="001F0E67">
        <w:rPr>
          <w:rFonts w:cs="Times New Roman"/>
          <w:lang w:val="lt-LT"/>
        </w:rPr>
        <w:t>a</w:t>
      </w:r>
      <w:r w:rsidR="0063208A" w:rsidRPr="00E07896">
        <w:rPr>
          <w:rFonts w:cs="Times New Roman"/>
          <w:lang w:val="lt-LT"/>
        </w:rPr>
        <w:t xml:space="preserve"> </w:t>
      </w:r>
      <w:r w:rsidRPr="00E07896">
        <w:rPr>
          <w:rFonts w:cs="Times New Roman"/>
          <w:lang w:val="lt-LT"/>
        </w:rPr>
        <w:t>tik iliustracinis skaičiavimas, nes grąža, atlyginimai ir valstybės paskata laikui bėgant kinta, jis aiškiai parodo laiko svarbą – pradėjus vėliau ar kaupimą nutraukus, sudėtinių palūkanų efektas</w:t>
      </w:r>
      <w:r w:rsidR="0063208A" w:rsidRPr="00E07896">
        <w:rPr>
          <w:rFonts w:cs="Times New Roman"/>
          <w:lang w:val="lt-LT"/>
        </w:rPr>
        <w:t xml:space="preserve"> ir rezultatas reikšmingai</w:t>
      </w:r>
      <w:r w:rsidRPr="00E07896">
        <w:rPr>
          <w:rFonts w:cs="Times New Roman"/>
          <w:lang w:val="lt-LT"/>
        </w:rPr>
        <w:t xml:space="preserve"> mažėja.</w:t>
      </w:r>
    </w:p>
    <w:p w14:paraId="14DF50EB" w14:textId="7CF5F2D2" w:rsidR="00025119" w:rsidRDefault="729126CC" w:rsidP="729126CC">
      <w:pPr>
        <w:spacing w:after="160"/>
        <w:jc w:val="both"/>
        <w:rPr>
          <w:rFonts w:cs="Times New Roman"/>
          <w:lang w:val="lt-LT"/>
        </w:rPr>
      </w:pPr>
      <w:r w:rsidRPr="729126CC">
        <w:rPr>
          <w:rFonts w:cs="Times New Roman"/>
          <w:lang w:val="lt-LT"/>
        </w:rPr>
        <w:t>Gyventojams palanki ir pati II pakopos struktūra. Kitaip nei daugelyje kitų investavimo priemonių, čia gyventojams taikomas pinigų investavimo ir administravimo mokestis</w:t>
      </w:r>
      <w:r w:rsidR="001007B4">
        <w:rPr>
          <w:rFonts w:cs="Times New Roman"/>
          <w:lang w:val="lt-LT"/>
        </w:rPr>
        <w:t xml:space="preserve"> yra</w:t>
      </w:r>
      <w:r w:rsidRPr="729126CC">
        <w:rPr>
          <w:rFonts w:cs="Times New Roman"/>
          <w:lang w:val="lt-LT"/>
        </w:rPr>
        <w:t xml:space="preserve"> ribojamas įstatymu. Kitaip nei „Sodros“ pensija, II pakopoje sukauptos lėšos yra paveldimos, o prie kaupimo prisideda ir valstybė, reikšmingai didindama galutinę sumą.</w:t>
      </w:r>
    </w:p>
    <w:p w14:paraId="339F5002" w14:textId="474D0432" w:rsidR="001318E6" w:rsidRDefault="00AB15F8" w:rsidP="00C55B69">
      <w:pPr>
        <w:spacing w:after="160"/>
        <w:jc w:val="both"/>
        <w:rPr>
          <w:rFonts w:cs="Times New Roman"/>
          <w:lang w:val="lt-LT"/>
        </w:rPr>
      </w:pPr>
      <w:r w:rsidRPr="00AB15F8">
        <w:rPr>
          <w:rFonts w:cs="Times New Roman"/>
          <w:lang w:val="lt-LT"/>
        </w:rPr>
        <w:t xml:space="preserve">Ilgalaikiam kaupimui svarbūs ir gyvenimo ciklo fondai – juose investavimo rizika pritaikoma pagal amžių. Jaunesniems ji </w:t>
      </w:r>
      <w:r w:rsidR="00327BE0">
        <w:rPr>
          <w:rFonts w:cs="Times New Roman"/>
          <w:lang w:val="lt-LT"/>
        </w:rPr>
        <w:t>–</w:t>
      </w:r>
      <w:r w:rsidR="00055579">
        <w:rPr>
          <w:rFonts w:cs="Times New Roman"/>
          <w:lang w:val="lt-LT"/>
        </w:rPr>
        <w:t xml:space="preserve"> </w:t>
      </w:r>
      <w:r w:rsidRPr="00AB15F8">
        <w:rPr>
          <w:rFonts w:cs="Times New Roman"/>
          <w:lang w:val="lt-LT"/>
        </w:rPr>
        <w:t>didesnė, nes yra daugiau laiko atlaikyti rinkų svyravimus ir siekti didesnės ilgalaikės grąžos, o artėjant pensijai rizika mažinama, kad sukauptas turtas būtų stabilesnis.</w:t>
      </w:r>
    </w:p>
    <w:p w14:paraId="6C63E301" w14:textId="577B635A" w:rsidR="001B6236" w:rsidRPr="00E07896" w:rsidRDefault="004B6C17" w:rsidP="00C55B69">
      <w:pPr>
        <w:spacing w:after="160"/>
        <w:jc w:val="both"/>
        <w:rPr>
          <w:rFonts w:cs="Times New Roman"/>
          <w:b/>
          <w:bCs/>
          <w:lang w:val="lt-LT"/>
        </w:rPr>
      </w:pPr>
      <w:r w:rsidRPr="00E07896">
        <w:rPr>
          <w:rFonts w:cs="Times New Roman"/>
          <w:b/>
          <w:bCs/>
          <w:lang w:val="lt-LT"/>
        </w:rPr>
        <w:t>Gimstamumas sumažėjo kone perpus</w:t>
      </w:r>
    </w:p>
    <w:p w14:paraId="54F9876E" w14:textId="41439929" w:rsidR="00BC03A4" w:rsidRPr="00E07896" w:rsidRDefault="13EF6274" w:rsidP="0009745C">
      <w:pPr>
        <w:spacing w:after="160"/>
        <w:jc w:val="both"/>
        <w:rPr>
          <w:rFonts w:cs="Times New Roman"/>
          <w:lang w:val="lt-LT"/>
        </w:rPr>
      </w:pPr>
      <w:r w:rsidRPr="00E07896">
        <w:rPr>
          <w:rFonts w:cs="Times New Roman"/>
          <w:lang w:val="lt-LT"/>
        </w:rPr>
        <w:t xml:space="preserve">Kodėl apie kaupimą svarbu kalbėti jau dabar? 2015 m. Lietuvoje gimė 30,1 tūkst. vaikų, o 2025 m. – vos 17,6 tūkst., arba 42 proc. </w:t>
      </w:r>
      <w:r w:rsidR="00840D8E" w:rsidRPr="00E07896">
        <w:rPr>
          <w:rFonts w:cs="Times New Roman"/>
          <w:lang w:val="lt-LT"/>
        </w:rPr>
        <w:t>m</w:t>
      </w:r>
      <w:r w:rsidRPr="00E07896">
        <w:rPr>
          <w:rFonts w:cs="Times New Roman"/>
          <w:lang w:val="lt-LT"/>
        </w:rPr>
        <w:t>ažiau. 2026 m. gimusiųjų ir vėl buvo mažiau nei prieš metus</w:t>
      </w:r>
      <w:r w:rsidR="00AD5298" w:rsidRPr="00E07896">
        <w:rPr>
          <w:rFonts w:cs="Times New Roman"/>
          <w:lang w:val="lt-LT"/>
        </w:rPr>
        <w:t>, o</w:t>
      </w:r>
      <w:r w:rsidR="002F4F94" w:rsidRPr="00E07896">
        <w:rPr>
          <w:rFonts w:cs="Times New Roman"/>
          <w:lang w:val="lt-LT"/>
        </w:rPr>
        <w:t xml:space="preserve"> p</w:t>
      </w:r>
      <w:r w:rsidR="4F3011E3" w:rsidRPr="00E07896">
        <w:rPr>
          <w:rFonts w:cs="Times New Roman"/>
          <w:lang w:val="lt-LT"/>
        </w:rPr>
        <w:t>ensinio amžiaus kasmet sulaukia virš 40 tūkst. Lietuvos gyventojų.</w:t>
      </w:r>
    </w:p>
    <w:p w14:paraId="1EBF7F9E" w14:textId="59579707" w:rsidR="0009745C" w:rsidRPr="00E07896" w:rsidRDefault="13EF6274" w:rsidP="0009745C">
      <w:pPr>
        <w:spacing w:after="160"/>
        <w:jc w:val="both"/>
        <w:rPr>
          <w:rFonts w:cs="Times New Roman"/>
          <w:lang w:val="lt-LT"/>
        </w:rPr>
      </w:pPr>
      <w:r w:rsidRPr="00E07896">
        <w:rPr>
          <w:rFonts w:cs="Times New Roman"/>
          <w:lang w:val="lt-LT"/>
        </w:rPr>
        <w:lastRenderedPageBreak/>
        <w:t>Mažėjant būsimų dirbančiųjų kartoms, vis didesnė našta teks viešajai pensijų sistemai. Lietuvos banko skaičiavimu, vienam pensininkui tenkančių dirbančiųjų skaičius gali sumažėti nuo 2,2 šiemet iki 1,4 2050 m. Todėl vien valstybės sprendimų nepakaks – už būsimas pajamas senatvėje vis daugiau atsakomybės turės prisiimti ir pats žmogus.</w:t>
      </w:r>
    </w:p>
    <w:p w14:paraId="2F8F859A" w14:textId="01000B6F" w:rsidR="00727D41" w:rsidRPr="00E07896" w:rsidRDefault="349B3A8B" w:rsidP="349B3A8B">
      <w:pPr>
        <w:spacing w:after="160"/>
        <w:jc w:val="both"/>
        <w:rPr>
          <w:rFonts w:cs="Times New Roman"/>
          <w:lang w:val="lt-LT"/>
        </w:rPr>
      </w:pPr>
      <w:r w:rsidRPr="349B3A8B">
        <w:rPr>
          <w:rFonts w:cs="Times New Roman"/>
          <w:lang w:val="lt-LT"/>
        </w:rPr>
        <w:t>Galima sparčiau didinti „Sodros“ pensijas, naudoti rezervą ar ieškoti kitų trumpalaikių priemonių, tačiau jos neišsprendžia problemos, iš ko pensijos bus mokamos po kelių dešimtmečių.</w:t>
      </w:r>
    </w:p>
    <w:p w14:paraId="3A57A8DF" w14:textId="7E89F36A" w:rsidR="0014674E" w:rsidRPr="00E07896" w:rsidRDefault="15A80D66">
      <w:pPr>
        <w:spacing w:after="160"/>
        <w:jc w:val="both"/>
        <w:rPr>
          <w:rFonts w:cs="Times New Roman"/>
          <w:lang w:val="lt-LT"/>
        </w:rPr>
      </w:pPr>
      <w:r w:rsidRPr="00E07896">
        <w:rPr>
          <w:rFonts w:cs="Times New Roman"/>
          <w:lang w:val="lt-LT"/>
        </w:rPr>
        <w:t xml:space="preserve">Kol kas geresnio modelio už derinį, kai dalį pensijos užtikrina </w:t>
      </w:r>
      <w:r w:rsidR="6061B4DA" w:rsidRPr="00E07896">
        <w:rPr>
          <w:rFonts w:cs="Times New Roman"/>
          <w:lang w:val="lt-LT"/>
        </w:rPr>
        <w:t xml:space="preserve">valstybės perskirstomos </w:t>
      </w:r>
      <w:r w:rsidR="1ABADDAA" w:rsidRPr="00E07896">
        <w:rPr>
          <w:rFonts w:cs="Times New Roman"/>
          <w:lang w:val="lt-LT"/>
        </w:rPr>
        <w:t>dirbančiųjų įmokos</w:t>
      </w:r>
      <w:r w:rsidRPr="00E07896">
        <w:rPr>
          <w:rFonts w:cs="Times New Roman"/>
          <w:lang w:val="lt-LT"/>
        </w:rPr>
        <w:t>, o dalį žmogus sukaupia pats, pasaulis nesugalvojo.</w:t>
      </w:r>
      <w:r w:rsidR="13EF6274" w:rsidRPr="00E07896">
        <w:rPr>
          <w:rFonts w:cs="Times New Roman"/>
          <w:lang w:val="lt-LT"/>
        </w:rPr>
        <w:t xml:space="preserve"> </w:t>
      </w:r>
      <w:r w:rsidR="005D199A" w:rsidRPr="00E07896">
        <w:rPr>
          <w:rFonts w:cs="Times New Roman"/>
          <w:lang w:val="lt-LT"/>
        </w:rPr>
        <w:t xml:space="preserve">Tad </w:t>
      </w:r>
      <w:r w:rsidR="00C75E67" w:rsidRPr="00E07896">
        <w:rPr>
          <w:rFonts w:cs="Times New Roman"/>
          <w:lang w:val="lt-LT"/>
        </w:rPr>
        <w:t>šiuo m</w:t>
      </w:r>
      <w:r w:rsidR="0003503D" w:rsidRPr="00E07896">
        <w:rPr>
          <w:rFonts w:cs="Times New Roman"/>
          <w:lang w:val="lt-LT"/>
        </w:rPr>
        <w:t>etu būtų</w:t>
      </w:r>
      <w:r w:rsidR="00BD6538" w:rsidRPr="00E07896">
        <w:rPr>
          <w:rFonts w:cs="Times New Roman"/>
          <w:lang w:val="lt-LT"/>
        </w:rPr>
        <w:t xml:space="preserve"> r</w:t>
      </w:r>
      <w:r w:rsidR="008D5823" w:rsidRPr="00E07896">
        <w:rPr>
          <w:rFonts w:cs="Times New Roman"/>
          <w:lang w:val="lt-LT"/>
        </w:rPr>
        <w:t>aci</w:t>
      </w:r>
      <w:r w:rsidR="000866A9" w:rsidRPr="00E07896">
        <w:rPr>
          <w:rFonts w:cs="Times New Roman"/>
          <w:lang w:val="lt-LT"/>
        </w:rPr>
        <w:t xml:space="preserve">onalu </w:t>
      </w:r>
      <w:r w:rsidR="00AB5BAF" w:rsidRPr="00E07896">
        <w:rPr>
          <w:rFonts w:cs="Times New Roman"/>
          <w:lang w:val="lt-LT"/>
        </w:rPr>
        <w:t>r</w:t>
      </w:r>
      <w:r w:rsidR="13EF6274" w:rsidRPr="00E07896">
        <w:rPr>
          <w:rFonts w:cs="Times New Roman"/>
          <w:lang w:val="lt-LT"/>
        </w:rPr>
        <w:t>emtis</w:t>
      </w:r>
      <w:r w:rsidR="3062050B" w:rsidRPr="00E07896">
        <w:rPr>
          <w:rFonts w:cs="Times New Roman"/>
          <w:lang w:val="lt-LT"/>
        </w:rPr>
        <w:t>,</w:t>
      </w:r>
      <w:r w:rsidR="13EF6274" w:rsidRPr="00E07896">
        <w:rPr>
          <w:rFonts w:cs="Times New Roman"/>
          <w:lang w:val="lt-LT"/>
        </w:rPr>
        <w:t xml:space="preserve"> tobulinti </w:t>
      </w:r>
      <w:r w:rsidR="3DFD0340" w:rsidRPr="00E07896">
        <w:rPr>
          <w:rFonts w:cs="Times New Roman"/>
          <w:lang w:val="lt-LT"/>
        </w:rPr>
        <w:t xml:space="preserve">bei stiprinti </w:t>
      </w:r>
      <w:r w:rsidR="13EF6274" w:rsidRPr="00E07896">
        <w:rPr>
          <w:rFonts w:cs="Times New Roman"/>
          <w:lang w:val="lt-LT"/>
        </w:rPr>
        <w:t>jau veikiančią daugiapakopę kaupimo sistemą</w:t>
      </w:r>
      <w:r w:rsidR="007A39D2" w:rsidRPr="00E07896">
        <w:rPr>
          <w:rFonts w:cs="Times New Roman"/>
          <w:lang w:val="lt-LT"/>
        </w:rPr>
        <w:t>.</w:t>
      </w:r>
    </w:p>
    <w:p w14:paraId="14E0592D" w14:textId="01A53BEF" w:rsidR="008B0F3D" w:rsidRPr="00E07896" w:rsidRDefault="38EEA632">
      <w:pPr>
        <w:spacing w:after="160"/>
        <w:jc w:val="both"/>
        <w:rPr>
          <w:rFonts w:cs="Times New Roman"/>
          <w:lang w:val="lt-LT"/>
        </w:rPr>
      </w:pPr>
      <w:r w:rsidRPr="38EEA632">
        <w:rPr>
          <w:rFonts w:cs="Times New Roman"/>
          <w:lang w:val="lt-LT"/>
        </w:rPr>
        <w:t xml:space="preserve">Žmonių grįžimas į kaupimą yra pozityvus signalas. II pakopa </w:t>
      </w:r>
      <w:r w:rsidR="00DA748D">
        <w:rPr>
          <w:rFonts w:cs="Times New Roman"/>
          <w:lang w:val="lt-LT"/>
        </w:rPr>
        <w:t>iš</w:t>
      </w:r>
      <w:r w:rsidR="0074611F">
        <w:rPr>
          <w:rFonts w:cs="Times New Roman"/>
          <w:lang w:val="lt-LT"/>
        </w:rPr>
        <w:t>lie</w:t>
      </w:r>
      <w:r w:rsidR="000362F1">
        <w:rPr>
          <w:rFonts w:cs="Times New Roman"/>
          <w:lang w:val="lt-LT"/>
        </w:rPr>
        <w:t xml:space="preserve">ka </w:t>
      </w:r>
      <w:r w:rsidR="00515968">
        <w:rPr>
          <w:rFonts w:cs="Times New Roman"/>
          <w:lang w:val="lt-LT"/>
        </w:rPr>
        <w:t>optim</w:t>
      </w:r>
      <w:r w:rsidR="000408C9">
        <w:rPr>
          <w:rFonts w:cs="Times New Roman"/>
          <w:lang w:val="lt-LT"/>
        </w:rPr>
        <w:t xml:space="preserve">aliu </w:t>
      </w:r>
      <w:r w:rsidR="0048774E">
        <w:rPr>
          <w:rFonts w:cs="Times New Roman"/>
          <w:lang w:val="lt-LT"/>
        </w:rPr>
        <w:t>ir paprast</w:t>
      </w:r>
      <w:r w:rsidR="00FE6240">
        <w:rPr>
          <w:rFonts w:cs="Times New Roman"/>
          <w:lang w:val="lt-LT"/>
        </w:rPr>
        <w:t>u</w:t>
      </w:r>
      <w:r w:rsidR="005C51AB">
        <w:rPr>
          <w:rFonts w:cs="Times New Roman"/>
          <w:lang w:val="lt-LT"/>
        </w:rPr>
        <w:t xml:space="preserve"> </w:t>
      </w:r>
      <w:r w:rsidR="0085766D">
        <w:rPr>
          <w:rFonts w:cs="Times New Roman"/>
          <w:lang w:val="lt-LT"/>
        </w:rPr>
        <w:t>būdu</w:t>
      </w:r>
      <w:r w:rsidR="008E196F">
        <w:rPr>
          <w:rFonts w:cs="Times New Roman"/>
          <w:lang w:val="lt-LT"/>
        </w:rPr>
        <w:t xml:space="preserve"> </w:t>
      </w:r>
      <w:r w:rsidRPr="38EEA632">
        <w:rPr>
          <w:rFonts w:cs="Times New Roman"/>
          <w:lang w:val="lt-LT"/>
        </w:rPr>
        <w:t>taupyti disciplinuotai, tad vis daugiau gyventojų įvertina ne tik šiandien atsiimamą sumą, bet ir tai, iš ko reikės gyventi po kelių dešimtmečių.</w:t>
      </w:r>
    </w:p>
    <w:p w14:paraId="2CD4F107" w14:textId="77777777" w:rsidR="00B1437C" w:rsidRPr="00E07896" w:rsidRDefault="00B1437C" w:rsidP="009D38CE">
      <w:pPr>
        <w:spacing w:after="160"/>
        <w:jc w:val="both"/>
        <w:rPr>
          <w:rFonts w:cs="Times New Roman"/>
          <w:lang w:val="lt-LT"/>
        </w:rPr>
      </w:pPr>
    </w:p>
    <w:p w14:paraId="04E4AB69" w14:textId="753F608D" w:rsidR="001B3F13" w:rsidRPr="00E07896" w:rsidRDefault="001B3F13" w:rsidP="003847CC">
      <w:pPr>
        <w:pStyle w:val="NoSpacing"/>
        <w:spacing w:line="360" w:lineRule="auto"/>
        <w:rPr>
          <w:rFonts w:cs="Times New Roman"/>
          <w:b/>
          <w:bCs/>
          <w:szCs w:val="24"/>
          <w:lang w:val="lt-LT"/>
        </w:rPr>
      </w:pPr>
      <w:r w:rsidRPr="00E07896">
        <w:rPr>
          <w:rFonts w:cs="Times New Roman"/>
          <w:b/>
          <w:bCs/>
          <w:szCs w:val="24"/>
          <w:lang w:val="lt-LT"/>
        </w:rPr>
        <w:t>Daugiau informacijos:</w:t>
      </w:r>
    </w:p>
    <w:p w14:paraId="5390A16D" w14:textId="1B67E7CD" w:rsidR="001B3F13" w:rsidRPr="00E07896" w:rsidRDefault="002F5F32" w:rsidP="001B3F13">
      <w:pPr>
        <w:pStyle w:val="NoSpacing"/>
        <w:rPr>
          <w:rFonts w:cs="Times New Roman"/>
          <w:szCs w:val="24"/>
          <w:lang w:val="lt-LT"/>
        </w:rPr>
      </w:pPr>
      <w:r w:rsidRPr="00E07896">
        <w:rPr>
          <w:rFonts w:cs="Times New Roman"/>
          <w:szCs w:val="24"/>
          <w:lang w:val="lt-LT"/>
        </w:rPr>
        <w:t xml:space="preserve">Kotryna </w:t>
      </w:r>
      <w:proofErr w:type="spellStart"/>
      <w:r w:rsidRPr="00E07896">
        <w:rPr>
          <w:rFonts w:cs="Times New Roman"/>
          <w:szCs w:val="24"/>
          <w:lang w:val="lt-LT"/>
        </w:rPr>
        <w:t>Slobodianikaitė</w:t>
      </w:r>
      <w:proofErr w:type="spellEnd"/>
    </w:p>
    <w:p w14:paraId="6E8DBAF8" w14:textId="735CAE42" w:rsidR="001B3F13" w:rsidRPr="00E07896" w:rsidRDefault="00EF70E4" w:rsidP="001B3F13">
      <w:pPr>
        <w:pStyle w:val="NoSpacing"/>
        <w:rPr>
          <w:rFonts w:cs="Times New Roman"/>
          <w:szCs w:val="24"/>
          <w:lang w:val="lt-LT"/>
        </w:rPr>
      </w:pPr>
      <w:r w:rsidRPr="00E07896">
        <w:rPr>
          <w:rFonts w:cs="Times New Roman"/>
          <w:szCs w:val="24"/>
          <w:lang w:val="lt-LT"/>
        </w:rPr>
        <w:t>+370</w:t>
      </w:r>
      <w:r w:rsidR="003847CC" w:rsidRPr="00E07896">
        <w:rPr>
          <w:rFonts w:cs="Times New Roman"/>
          <w:szCs w:val="24"/>
          <w:lang w:val="lt-LT"/>
        </w:rPr>
        <w:t> </w:t>
      </w:r>
      <w:r w:rsidRPr="00E07896">
        <w:rPr>
          <w:rFonts w:cs="Times New Roman"/>
          <w:szCs w:val="24"/>
          <w:lang w:val="lt-LT"/>
        </w:rPr>
        <w:t>690</w:t>
      </w:r>
      <w:r w:rsidR="003847CC" w:rsidRPr="00E07896">
        <w:rPr>
          <w:rFonts w:cs="Times New Roman"/>
          <w:szCs w:val="24"/>
          <w:lang w:val="lt-LT"/>
        </w:rPr>
        <w:t xml:space="preserve"> </w:t>
      </w:r>
      <w:r w:rsidRPr="00E07896">
        <w:rPr>
          <w:rFonts w:cs="Times New Roman"/>
          <w:szCs w:val="24"/>
          <w:lang w:val="lt-LT"/>
        </w:rPr>
        <w:t>71830</w:t>
      </w:r>
    </w:p>
    <w:p w14:paraId="1F7B8DE9" w14:textId="70F9E4E4" w:rsidR="521EECA6" w:rsidRPr="00E07896" w:rsidRDefault="13EF6274" w:rsidP="606D0F57">
      <w:pPr>
        <w:pStyle w:val="NoSpacing"/>
        <w:rPr>
          <w:lang w:val="lt-LT"/>
        </w:rPr>
      </w:pPr>
      <w:hyperlink r:id="rId7">
        <w:r w:rsidRPr="00E07896">
          <w:rPr>
            <w:rStyle w:val="Hyperlink"/>
            <w:rFonts w:cs="Times New Roman"/>
            <w:lang w:val="lt-LT"/>
          </w:rPr>
          <w:t>info@lipfa.lt</w:t>
        </w:r>
      </w:hyperlink>
    </w:p>
    <w:sectPr w:rsidR="521EECA6" w:rsidRPr="00E07896">
      <w:headerReference w:type="default" r:id="rId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B05DD" w14:textId="77777777" w:rsidR="005E4C5E" w:rsidRDefault="005E4C5E" w:rsidP="00315DE1">
      <w:r>
        <w:separator/>
      </w:r>
    </w:p>
  </w:endnote>
  <w:endnote w:type="continuationSeparator" w:id="0">
    <w:p w14:paraId="569F2F66" w14:textId="77777777" w:rsidR="005E4C5E" w:rsidRDefault="005E4C5E" w:rsidP="0031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1"/>
    <w:family w:val="roman"/>
    <w:pitch w:val="variable"/>
    <w:sig w:usb0="00002000" w:usb1="00000000" w:usb2="00000000" w:usb3="00000000" w:csb0="0000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DB305" w14:textId="77777777" w:rsidR="005E4C5E" w:rsidRDefault="005E4C5E" w:rsidP="00315DE1">
      <w:r>
        <w:separator/>
      </w:r>
    </w:p>
  </w:footnote>
  <w:footnote w:type="continuationSeparator" w:id="0">
    <w:p w14:paraId="39064739" w14:textId="77777777" w:rsidR="005E4C5E" w:rsidRDefault="005E4C5E" w:rsidP="00315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E1E07" w14:textId="777ACD26" w:rsidR="00C27D5A" w:rsidRPr="00A61233" w:rsidRDefault="00C27D5A" w:rsidP="00C27D5A">
    <w:pPr>
      <w:jc w:val="both"/>
      <w:rPr>
        <w:rFonts w:eastAsia="Aptos" w:cs="Times New Roman"/>
        <w:lang w:val="lt-LT"/>
      </w:rPr>
    </w:pPr>
    <w:r>
      <w:rPr>
        <w:noProof/>
      </w:rPr>
      <w:drawing>
        <wp:anchor distT="0" distB="0" distL="114300" distR="114300" simplePos="0" relativeHeight="251658240" behindDoc="0" locked="0" layoutInCell="1" allowOverlap="1" wp14:anchorId="78B7DD0A" wp14:editId="3D1D31FA">
          <wp:simplePos x="0" y="0"/>
          <wp:positionH relativeFrom="margin">
            <wp:align>right</wp:align>
          </wp:positionH>
          <wp:positionV relativeFrom="paragraph">
            <wp:posOffset>-37465</wp:posOffset>
          </wp:positionV>
          <wp:extent cx="2392680" cy="388620"/>
          <wp:effectExtent l="0" t="0" r="7620" b="0"/>
          <wp:wrapNone/>
          <wp:docPr id="396274517" name="Picture 2" descr="Logo, company name&#10;&#10;Description automatically generated">
            <a:extLst xmlns:a="http://schemas.openxmlformats.org/drawingml/2006/main">
              <a:ext uri="{FF2B5EF4-FFF2-40B4-BE49-F238E27FC236}">
                <a16:creationId xmlns:a16="http://schemas.microsoft.com/office/drawing/2014/main" id="{29A72EF8-727A-42E1-97E0-C0D5F8FA56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680" cy="388620"/>
                  </a:xfrm>
                  <a:prstGeom prst="rect">
                    <a:avLst/>
                  </a:prstGeom>
                  <a:noFill/>
                  <a:ln>
                    <a:noFill/>
                  </a:ln>
                </pic:spPr>
              </pic:pic>
            </a:graphicData>
          </a:graphic>
        </wp:anchor>
      </w:drawing>
    </w:r>
    <w:r w:rsidRPr="00A61233">
      <w:rPr>
        <w:rFonts w:eastAsia="Aptos" w:cs="Times New Roman"/>
        <w:lang w:val="lt-LT"/>
      </w:rPr>
      <w:t>Pranešimas žiniasklaidai</w:t>
    </w:r>
  </w:p>
  <w:p w14:paraId="3BB2D06E" w14:textId="6052A8E1" w:rsidR="00C27D5A" w:rsidRPr="00A61233" w:rsidRDefault="729126CC" w:rsidP="00C27D5A">
    <w:pPr>
      <w:jc w:val="both"/>
      <w:rPr>
        <w:rFonts w:eastAsia="Aptos" w:cs="Times New Roman"/>
        <w:lang w:val="lt-LT"/>
      </w:rPr>
    </w:pPr>
    <w:r w:rsidRPr="729126CC">
      <w:rPr>
        <w:rFonts w:eastAsia="Aptos" w:cs="Times New Roman"/>
        <w:lang w:val="lt-LT"/>
      </w:rPr>
      <w:t>2026 m. rugpjūčio 27 d.</w:t>
    </w:r>
  </w:p>
  <w:p w14:paraId="009AF737" w14:textId="68AE0821" w:rsidR="00315DE1" w:rsidRDefault="00315DE1" w:rsidP="00315DE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54741"/>
    <w:multiLevelType w:val="hybridMultilevel"/>
    <w:tmpl w:val="951242C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66517B"/>
    <w:multiLevelType w:val="hybridMultilevel"/>
    <w:tmpl w:val="64D4A39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46249FA"/>
    <w:multiLevelType w:val="hybridMultilevel"/>
    <w:tmpl w:val="87A8C0A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22198764">
    <w:abstractNumId w:val="2"/>
  </w:num>
  <w:num w:numId="2" w16cid:durableId="1961106771">
    <w:abstractNumId w:val="1"/>
  </w:num>
  <w:num w:numId="3" w16cid:durableId="646014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324"/>
    <w:rsid w:val="000131C9"/>
    <w:rsid w:val="00013862"/>
    <w:rsid w:val="00015B39"/>
    <w:rsid w:val="00015C4D"/>
    <w:rsid w:val="0001632C"/>
    <w:rsid w:val="00023038"/>
    <w:rsid w:val="000242C3"/>
    <w:rsid w:val="00025119"/>
    <w:rsid w:val="00027F20"/>
    <w:rsid w:val="000300CC"/>
    <w:rsid w:val="0003503D"/>
    <w:rsid w:val="000362F1"/>
    <w:rsid w:val="000408C9"/>
    <w:rsid w:val="000456E7"/>
    <w:rsid w:val="000474B8"/>
    <w:rsid w:val="000525CF"/>
    <w:rsid w:val="00055579"/>
    <w:rsid w:val="00055943"/>
    <w:rsid w:val="000559FB"/>
    <w:rsid w:val="000607C3"/>
    <w:rsid w:val="000609B8"/>
    <w:rsid w:val="00060E99"/>
    <w:rsid w:val="00065F4A"/>
    <w:rsid w:val="00066E1F"/>
    <w:rsid w:val="00067492"/>
    <w:rsid w:val="00070211"/>
    <w:rsid w:val="00072333"/>
    <w:rsid w:val="00072922"/>
    <w:rsid w:val="00073460"/>
    <w:rsid w:val="000866A9"/>
    <w:rsid w:val="00090BA7"/>
    <w:rsid w:val="000931EC"/>
    <w:rsid w:val="00094F14"/>
    <w:rsid w:val="0009745C"/>
    <w:rsid w:val="000A081D"/>
    <w:rsid w:val="000A2DF9"/>
    <w:rsid w:val="000A475D"/>
    <w:rsid w:val="000A490E"/>
    <w:rsid w:val="000A4A65"/>
    <w:rsid w:val="000B25ED"/>
    <w:rsid w:val="000D3663"/>
    <w:rsid w:val="000D3969"/>
    <w:rsid w:val="000F44F2"/>
    <w:rsid w:val="000F586C"/>
    <w:rsid w:val="000F6F99"/>
    <w:rsid w:val="001007B4"/>
    <w:rsid w:val="00103DCE"/>
    <w:rsid w:val="00106AA7"/>
    <w:rsid w:val="001130BE"/>
    <w:rsid w:val="00126010"/>
    <w:rsid w:val="001318E6"/>
    <w:rsid w:val="0013256A"/>
    <w:rsid w:val="00143849"/>
    <w:rsid w:val="0014617C"/>
    <w:rsid w:val="0014674E"/>
    <w:rsid w:val="0015021A"/>
    <w:rsid w:val="0015189E"/>
    <w:rsid w:val="00154540"/>
    <w:rsid w:val="00155380"/>
    <w:rsid w:val="00170BB5"/>
    <w:rsid w:val="00174E21"/>
    <w:rsid w:val="00184533"/>
    <w:rsid w:val="00185765"/>
    <w:rsid w:val="00190EF8"/>
    <w:rsid w:val="00191AA0"/>
    <w:rsid w:val="001936C4"/>
    <w:rsid w:val="0019757A"/>
    <w:rsid w:val="001A70CD"/>
    <w:rsid w:val="001B3F13"/>
    <w:rsid w:val="001B6236"/>
    <w:rsid w:val="001B69B4"/>
    <w:rsid w:val="001C146A"/>
    <w:rsid w:val="001C6F8D"/>
    <w:rsid w:val="001C7D95"/>
    <w:rsid w:val="001D21FE"/>
    <w:rsid w:val="001E47EF"/>
    <w:rsid w:val="001E5EFF"/>
    <w:rsid w:val="001E5F91"/>
    <w:rsid w:val="001F0E67"/>
    <w:rsid w:val="00204EEB"/>
    <w:rsid w:val="002056D8"/>
    <w:rsid w:val="00211570"/>
    <w:rsid w:val="002152E6"/>
    <w:rsid w:val="00215EF5"/>
    <w:rsid w:val="002302C8"/>
    <w:rsid w:val="0023464B"/>
    <w:rsid w:val="00235655"/>
    <w:rsid w:val="002365D0"/>
    <w:rsid w:val="0023672D"/>
    <w:rsid w:val="00236F36"/>
    <w:rsid w:val="0024045F"/>
    <w:rsid w:val="0024347E"/>
    <w:rsid w:val="00243671"/>
    <w:rsid w:val="002441BB"/>
    <w:rsid w:val="00261B06"/>
    <w:rsid w:val="00263CE3"/>
    <w:rsid w:val="00265C2F"/>
    <w:rsid w:val="00267738"/>
    <w:rsid w:val="0027482F"/>
    <w:rsid w:val="00275704"/>
    <w:rsid w:val="00275C12"/>
    <w:rsid w:val="002820BA"/>
    <w:rsid w:val="00290463"/>
    <w:rsid w:val="002932C5"/>
    <w:rsid w:val="00293348"/>
    <w:rsid w:val="00295C17"/>
    <w:rsid w:val="002A00E0"/>
    <w:rsid w:val="002A23A0"/>
    <w:rsid w:val="002A4C27"/>
    <w:rsid w:val="002B067A"/>
    <w:rsid w:val="002B08CD"/>
    <w:rsid w:val="002B3816"/>
    <w:rsid w:val="002B4232"/>
    <w:rsid w:val="002B5F88"/>
    <w:rsid w:val="002C0165"/>
    <w:rsid w:val="002C0E6D"/>
    <w:rsid w:val="002D0FBA"/>
    <w:rsid w:val="002D3AD8"/>
    <w:rsid w:val="002D7EDA"/>
    <w:rsid w:val="002E1244"/>
    <w:rsid w:val="002E2305"/>
    <w:rsid w:val="002E36BA"/>
    <w:rsid w:val="002F4F94"/>
    <w:rsid w:val="002F57CF"/>
    <w:rsid w:val="002F5F32"/>
    <w:rsid w:val="003009ED"/>
    <w:rsid w:val="003014DF"/>
    <w:rsid w:val="0031409E"/>
    <w:rsid w:val="00315DE1"/>
    <w:rsid w:val="0032024C"/>
    <w:rsid w:val="00322B2F"/>
    <w:rsid w:val="00323D79"/>
    <w:rsid w:val="003246D7"/>
    <w:rsid w:val="00327BE0"/>
    <w:rsid w:val="00333EC0"/>
    <w:rsid w:val="00336BB2"/>
    <w:rsid w:val="003423FE"/>
    <w:rsid w:val="00342C2D"/>
    <w:rsid w:val="00373515"/>
    <w:rsid w:val="00375B16"/>
    <w:rsid w:val="00380858"/>
    <w:rsid w:val="00380E79"/>
    <w:rsid w:val="003847CC"/>
    <w:rsid w:val="00384A90"/>
    <w:rsid w:val="003871BE"/>
    <w:rsid w:val="0039017C"/>
    <w:rsid w:val="00394A05"/>
    <w:rsid w:val="00395DF0"/>
    <w:rsid w:val="003A0A84"/>
    <w:rsid w:val="003A5DA1"/>
    <w:rsid w:val="003A61B5"/>
    <w:rsid w:val="003A68D5"/>
    <w:rsid w:val="003B1294"/>
    <w:rsid w:val="003B56F0"/>
    <w:rsid w:val="003D1D82"/>
    <w:rsid w:val="003D4087"/>
    <w:rsid w:val="003D74E3"/>
    <w:rsid w:val="003E1F74"/>
    <w:rsid w:val="003E774D"/>
    <w:rsid w:val="003E7C33"/>
    <w:rsid w:val="003F03E5"/>
    <w:rsid w:val="003F5443"/>
    <w:rsid w:val="003F72C9"/>
    <w:rsid w:val="00403B0D"/>
    <w:rsid w:val="004060FA"/>
    <w:rsid w:val="004104AF"/>
    <w:rsid w:val="00410BB8"/>
    <w:rsid w:val="00411B67"/>
    <w:rsid w:val="0042233A"/>
    <w:rsid w:val="00425724"/>
    <w:rsid w:val="00431AF5"/>
    <w:rsid w:val="00432212"/>
    <w:rsid w:val="00437F37"/>
    <w:rsid w:val="004444AC"/>
    <w:rsid w:val="00447329"/>
    <w:rsid w:val="00450619"/>
    <w:rsid w:val="00451495"/>
    <w:rsid w:val="004735AB"/>
    <w:rsid w:val="004756AA"/>
    <w:rsid w:val="004757D0"/>
    <w:rsid w:val="00476A1B"/>
    <w:rsid w:val="00483AEA"/>
    <w:rsid w:val="0048774E"/>
    <w:rsid w:val="00490B22"/>
    <w:rsid w:val="00492384"/>
    <w:rsid w:val="00495366"/>
    <w:rsid w:val="004A2D7B"/>
    <w:rsid w:val="004A2FA2"/>
    <w:rsid w:val="004A46E4"/>
    <w:rsid w:val="004A710C"/>
    <w:rsid w:val="004B1D3C"/>
    <w:rsid w:val="004B6C17"/>
    <w:rsid w:val="004C62EA"/>
    <w:rsid w:val="004D2E60"/>
    <w:rsid w:val="004F17E0"/>
    <w:rsid w:val="005127CD"/>
    <w:rsid w:val="005133C9"/>
    <w:rsid w:val="00513B7E"/>
    <w:rsid w:val="005155DA"/>
    <w:rsid w:val="00515968"/>
    <w:rsid w:val="00525990"/>
    <w:rsid w:val="005265E0"/>
    <w:rsid w:val="00526A77"/>
    <w:rsid w:val="00527810"/>
    <w:rsid w:val="00530AC9"/>
    <w:rsid w:val="00533A04"/>
    <w:rsid w:val="0053507F"/>
    <w:rsid w:val="0053742C"/>
    <w:rsid w:val="00546717"/>
    <w:rsid w:val="00553C05"/>
    <w:rsid w:val="00554C8D"/>
    <w:rsid w:val="00566C99"/>
    <w:rsid w:val="00571CC9"/>
    <w:rsid w:val="00576141"/>
    <w:rsid w:val="00581823"/>
    <w:rsid w:val="00582633"/>
    <w:rsid w:val="00586DD1"/>
    <w:rsid w:val="005949FF"/>
    <w:rsid w:val="00597807"/>
    <w:rsid w:val="005C51AB"/>
    <w:rsid w:val="005C52D8"/>
    <w:rsid w:val="005D199A"/>
    <w:rsid w:val="005D40A0"/>
    <w:rsid w:val="005E4C5E"/>
    <w:rsid w:val="00611A40"/>
    <w:rsid w:val="00613930"/>
    <w:rsid w:val="006239EE"/>
    <w:rsid w:val="00624144"/>
    <w:rsid w:val="00631EE6"/>
    <w:rsid w:val="0063208A"/>
    <w:rsid w:val="00632278"/>
    <w:rsid w:val="00636DE4"/>
    <w:rsid w:val="00643BFF"/>
    <w:rsid w:val="00646B60"/>
    <w:rsid w:val="006472F3"/>
    <w:rsid w:val="00647393"/>
    <w:rsid w:val="006564AC"/>
    <w:rsid w:val="00657BC8"/>
    <w:rsid w:val="00662D66"/>
    <w:rsid w:val="00665AA0"/>
    <w:rsid w:val="00675426"/>
    <w:rsid w:val="00675D0C"/>
    <w:rsid w:val="006849D4"/>
    <w:rsid w:val="00685423"/>
    <w:rsid w:val="00691061"/>
    <w:rsid w:val="006926DC"/>
    <w:rsid w:val="0069385B"/>
    <w:rsid w:val="00696C2E"/>
    <w:rsid w:val="00697924"/>
    <w:rsid w:val="006A2090"/>
    <w:rsid w:val="006A7FE0"/>
    <w:rsid w:val="006B1370"/>
    <w:rsid w:val="006B2C58"/>
    <w:rsid w:val="006B52EB"/>
    <w:rsid w:val="006B7255"/>
    <w:rsid w:val="006C390E"/>
    <w:rsid w:val="006D299D"/>
    <w:rsid w:val="006D4CA0"/>
    <w:rsid w:val="006D5C6D"/>
    <w:rsid w:val="006D60F0"/>
    <w:rsid w:val="006F0234"/>
    <w:rsid w:val="006F21DC"/>
    <w:rsid w:val="006F7596"/>
    <w:rsid w:val="0070076A"/>
    <w:rsid w:val="00703CC6"/>
    <w:rsid w:val="00706ECB"/>
    <w:rsid w:val="00711AFA"/>
    <w:rsid w:val="00714F3E"/>
    <w:rsid w:val="00727D41"/>
    <w:rsid w:val="00745C67"/>
    <w:rsid w:val="0074611F"/>
    <w:rsid w:val="007466D3"/>
    <w:rsid w:val="00747075"/>
    <w:rsid w:val="007549E0"/>
    <w:rsid w:val="007622B7"/>
    <w:rsid w:val="00762FCB"/>
    <w:rsid w:val="00765A8D"/>
    <w:rsid w:val="0077676A"/>
    <w:rsid w:val="0078251A"/>
    <w:rsid w:val="00791DAF"/>
    <w:rsid w:val="0079784E"/>
    <w:rsid w:val="007A39D2"/>
    <w:rsid w:val="007A6718"/>
    <w:rsid w:val="007B03E6"/>
    <w:rsid w:val="007B6D9A"/>
    <w:rsid w:val="007B781C"/>
    <w:rsid w:val="007C34DC"/>
    <w:rsid w:val="007C3BAB"/>
    <w:rsid w:val="007D7CC6"/>
    <w:rsid w:val="007E0A86"/>
    <w:rsid w:val="007E2599"/>
    <w:rsid w:val="007E3A19"/>
    <w:rsid w:val="007E61A9"/>
    <w:rsid w:val="007E7617"/>
    <w:rsid w:val="007F304E"/>
    <w:rsid w:val="007F5E53"/>
    <w:rsid w:val="007F71C4"/>
    <w:rsid w:val="00801CCC"/>
    <w:rsid w:val="00804E39"/>
    <w:rsid w:val="00810635"/>
    <w:rsid w:val="0081563C"/>
    <w:rsid w:val="00815CA7"/>
    <w:rsid w:val="00815F38"/>
    <w:rsid w:val="00816289"/>
    <w:rsid w:val="00816E77"/>
    <w:rsid w:val="00827636"/>
    <w:rsid w:val="00832658"/>
    <w:rsid w:val="00840472"/>
    <w:rsid w:val="00840D8E"/>
    <w:rsid w:val="00841236"/>
    <w:rsid w:val="008536B9"/>
    <w:rsid w:val="00853DF2"/>
    <w:rsid w:val="0085495D"/>
    <w:rsid w:val="00857465"/>
    <w:rsid w:val="0085766D"/>
    <w:rsid w:val="0086103A"/>
    <w:rsid w:val="00863570"/>
    <w:rsid w:val="00863F79"/>
    <w:rsid w:val="00864018"/>
    <w:rsid w:val="00871698"/>
    <w:rsid w:val="00874A5C"/>
    <w:rsid w:val="00874AEA"/>
    <w:rsid w:val="00890046"/>
    <w:rsid w:val="008936B3"/>
    <w:rsid w:val="00897024"/>
    <w:rsid w:val="0089793E"/>
    <w:rsid w:val="00897C10"/>
    <w:rsid w:val="00897CB4"/>
    <w:rsid w:val="00897D16"/>
    <w:rsid w:val="008A1977"/>
    <w:rsid w:val="008A2DF8"/>
    <w:rsid w:val="008A4A88"/>
    <w:rsid w:val="008A4ECA"/>
    <w:rsid w:val="008B081D"/>
    <w:rsid w:val="008B0F3D"/>
    <w:rsid w:val="008B52E9"/>
    <w:rsid w:val="008B6A44"/>
    <w:rsid w:val="008C07B5"/>
    <w:rsid w:val="008C0DDD"/>
    <w:rsid w:val="008C4F6E"/>
    <w:rsid w:val="008C5DF7"/>
    <w:rsid w:val="008D11BC"/>
    <w:rsid w:val="008D1D7B"/>
    <w:rsid w:val="008D29B2"/>
    <w:rsid w:val="008D3B47"/>
    <w:rsid w:val="008D45DA"/>
    <w:rsid w:val="008D5823"/>
    <w:rsid w:val="008D7A32"/>
    <w:rsid w:val="008E196F"/>
    <w:rsid w:val="008E7C76"/>
    <w:rsid w:val="008E7DCB"/>
    <w:rsid w:val="008F0ADD"/>
    <w:rsid w:val="008F6D76"/>
    <w:rsid w:val="00903BC7"/>
    <w:rsid w:val="00904A1A"/>
    <w:rsid w:val="009076FB"/>
    <w:rsid w:val="00907F35"/>
    <w:rsid w:val="009119D5"/>
    <w:rsid w:val="00912590"/>
    <w:rsid w:val="009141CD"/>
    <w:rsid w:val="00915A2A"/>
    <w:rsid w:val="00925E5D"/>
    <w:rsid w:val="009273B8"/>
    <w:rsid w:val="00940002"/>
    <w:rsid w:val="00950A34"/>
    <w:rsid w:val="00970163"/>
    <w:rsid w:val="009711B7"/>
    <w:rsid w:val="00972C56"/>
    <w:rsid w:val="00980F10"/>
    <w:rsid w:val="0098466A"/>
    <w:rsid w:val="00986824"/>
    <w:rsid w:val="00990124"/>
    <w:rsid w:val="00990687"/>
    <w:rsid w:val="00995335"/>
    <w:rsid w:val="009A0C17"/>
    <w:rsid w:val="009C03AB"/>
    <w:rsid w:val="009C2A78"/>
    <w:rsid w:val="009C2EFF"/>
    <w:rsid w:val="009C3029"/>
    <w:rsid w:val="009C3B7C"/>
    <w:rsid w:val="009C3C6B"/>
    <w:rsid w:val="009C6F2A"/>
    <w:rsid w:val="009D38CE"/>
    <w:rsid w:val="009D4027"/>
    <w:rsid w:val="009E2D20"/>
    <w:rsid w:val="009E3406"/>
    <w:rsid w:val="009E38E0"/>
    <w:rsid w:val="009E559A"/>
    <w:rsid w:val="00A00C34"/>
    <w:rsid w:val="00A00C3B"/>
    <w:rsid w:val="00A00FF3"/>
    <w:rsid w:val="00A01AFD"/>
    <w:rsid w:val="00A03071"/>
    <w:rsid w:val="00A05552"/>
    <w:rsid w:val="00A05630"/>
    <w:rsid w:val="00A13D41"/>
    <w:rsid w:val="00A152BC"/>
    <w:rsid w:val="00A16A9E"/>
    <w:rsid w:val="00A23A80"/>
    <w:rsid w:val="00A27ECB"/>
    <w:rsid w:val="00A31677"/>
    <w:rsid w:val="00A3228A"/>
    <w:rsid w:val="00A34CB4"/>
    <w:rsid w:val="00A34D5A"/>
    <w:rsid w:val="00A356C5"/>
    <w:rsid w:val="00A43BD4"/>
    <w:rsid w:val="00A53474"/>
    <w:rsid w:val="00A5414F"/>
    <w:rsid w:val="00A55DF6"/>
    <w:rsid w:val="00A61233"/>
    <w:rsid w:val="00A61C3D"/>
    <w:rsid w:val="00A64BD4"/>
    <w:rsid w:val="00A707F1"/>
    <w:rsid w:val="00A81D31"/>
    <w:rsid w:val="00A87020"/>
    <w:rsid w:val="00A872DA"/>
    <w:rsid w:val="00AA1CF7"/>
    <w:rsid w:val="00AB067E"/>
    <w:rsid w:val="00AB15F8"/>
    <w:rsid w:val="00AB4E9D"/>
    <w:rsid w:val="00AB4F7A"/>
    <w:rsid w:val="00AB5BAF"/>
    <w:rsid w:val="00AC1FA7"/>
    <w:rsid w:val="00AD523C"/>
    <w:rsid w:val="00AD5298"/>
    <w:rsid w:val="00AD77A5"/>
    <w:rsid w:val="00AD7D68"/>
    <w:rsid w:val="00AE2866"/>
    <w:rsid w:val="00AE31C0"/>
    <w:rsid w:val="00AE7ED3"/>
    <w:rsid w:val="00AF541E"/>
    <w:rsid w:val="00B02E6E"/>
    <w:rsid w:val="00B05AFB"/>
    <w:rsid w:val="00B07E3E"/>
    <w:rsid w:val="00B107E3"/>
    <w:rsid w:val="00B10DB8"/>
    <w:rsid w:val="00B1437C"/>
    <w:rsid w:val="00B17516"/>
    <w:rsid w:val="00B17C4D"/>
    <w:rsid w:val="00B200D3"/>
    <w:rsid w:val="00B25EFD"/>
    <w:rsid w:val="00B317AA"/>
    <w:rsid w:val="00B45307"/>
    <w:rsid w:val="00B46CAA"/>
    <w:rsid w:val="00B4770B"/>
    <w:rsid w:val="00B505BB"/>
    <w:rsid w:val="00B5084C"/>
    <w:rsid w:val="00B5225E"/>
    <w:rsid w:val="00B546D9"/>
    <w:rsid w:val="00B606BD"/>
    <w:rsid w:val="00B63361"/>
    <w:rsid w:val="00B65A1F"/>
    <w:rsid w:val="00B71D6B"/>
    <w:rsid w:val="00B84241"/>
    <w:rsid w:val="00B8494D"/>
    <w:rsid w:val="00B866A7"/>
    <w:rsid w:val="00B87009"/>
    <w:rsid w:val="00B950E0"/>
    <w:rsid w:val="00B96F26"/>
    <w:rsid w:val="00BA12C7"/>
    <w:rsid w:val="00BA5C0B"/>
    <w:rsid w:val="00BA7213"/>
    <w:rsid w:val="00BB6233"/>
    <w:rsid w:val="00BB6A30"/>
    <w:rsid w:val="00BC03A4"/>
    <w:rsid w:val="00BC1F94"/>
    <w:rsid w:val="00BC68A5"/>
    <w:rsid w:val="00BD1E97"/>
    <w:rsid w:val="00BD6538"/>
    <w:rsid w:val="00BE6EEA"/>
    <w:rsid w:val="00BF2714"/>
    <w:rsid w:val="00BF32D7"/>
    <w:rsid w:val="00BF3AB6"/>
    <w:rsid w:val="00BF7131"/>
    <w:rsid w:val="00C034AE"/>
    <w:rsid w:val="00C0459A"/>
    <w:rsid w:val="00C10101"/>
    <w:rsid w:val="00C1253D"/>
    <w:rsid w:val="00C1635B"/>
    <w:rsid w:val="00C17605"/>
    <w:rsid w:val="00C27D5A"/>
    <w:rsid w:val="00C332D0"/>
    <w:rsid w:val="00C349E6"/>
    <w:rsid w:val="00C43EB2"/>
    <w:rsid w:val="00C51AB7"/>
    <w:rsid w:val="00C54792"/>
    <w:rsid w:val="00C55B69"/>
    <w:rsid w:val="00C62A2A"/>
    <w:rsid w:val="00C63C2C"/>
    <w:rsid w:val="00C653AC"/>
    <w:rsid w:val="00C72549"/>
    <w:rsid w:val="00C747FC"/>
    <w:rsid w:val="00C74AFD"/>
    <w:rsid w:val="00C75E67"/>
    <w:rsid w:val="00C80B45"/>
    <w:rsid w:val="00C81753"/>
    <w:rsid w:val="00C819B5"/>
    <w:rsid w:val="00C9366D"/>
    <w:rsid w:val="00C94031"/>
    <w:rsid w:val="00C94549"/>
    <w:rsid w:val="00C97842"/>
    <w:rsid w:val="00CA273C"/>
    <w:rsid w:val="00CA7800"/>
    <w:rsid w:val="00CB1C80"/>
    <w:rsid w:val="00CB3FD0"/>
    <w:rsid w:val="00CB480B"/>
    <w:rsid w:val="00CD18AB"/>
    <w:rsid w:val="00CD54D6"/>
    <w:rsid w:val="00CD6FF6"/>
    <w:rsid w:val="00CE53A8"/>
    <w:rsid w:val="00CF224B"/>
    <w:rsid w:val="00D003D9"/>
    <w:rsid w:val="00D07F3F"/>
    <w:rsid w:val="00D1146E"/>
    <w:rsid w:val="00D12692"/>
    <w:rsid w:val="00D16615"/>
    <w:rsid w:val="00D2409D"/>
    <w:rsid w:val="00D3233E"/>
    <w:rsid w:val="00D4354C"/>
    <w:rsid w:val="00D43EA4"/>
    <w:rsid w:val="00D45FE8"/>
    <w:rsid w:val="00D461B5"/>
    <w:rsid w:val="00D500FD"/>
    <w:rsid w:val="00D54E15"/>
    <w:rsid w:val="00D551BC"/>
    <w:rsid w:val="00D61732"/>
    <w:rsid w:val="00D641DC"/>
    <w:rsid w:val="00D64643"/>
    <w:rsid w:val="00D71243"/>
    <w:rsid w:val="00D86186"/>
    <w:rsid w:val="00D86669"/>
    <w:rsid w:val="00D923DC"/>
    <w:rsid w:val="00DA748D"/>
    <w:rsid w:val="00DB78B0"/>
    <w:rsid w:val="00DC1537"/>
    <w:rsid w:val="00DD1091"/>
    <w:rsid w:val="00DD73FC"/>
    <w:rsid w:val="00DE0DFE"/>
    <w:rsid w:val="00DE0F8B"/>
    <w:rsid w:val="00DE4405"/>
    <w:rsid w:val="00DF2665"/>
    <w:rsid w:val="00DF3335"/>
    <w:rsid w:val="00E01D7F"/>
    <w:rsid w:val="00E07896"/>
    <w:rsid w:val="00E205E9"/>
    <w:rsid w:val="00E24713"/>
    <w:rsid w:val="00E2482A"/>
    <w:rsid w:val="00E25291"/>
    <w:rsid w:val="00E265A6"/>
    <w:rsid w:val="00E311B5"/>
    <w:rsid w:val="00E324AC"/>
    <w:rsid w:val="00E411CA"/>
    <w:rsid w:val="00E42E40"/>
    <w:rsid w:val="00E50F75"/>
    <w:rsid w:val="00E55230"/>
    <w:rsid w:val="00E567BC"/>
    <w:rsid w:val="00E56877"/>
    <w:rsid w:val="00E56FCF"/>
    <w:rsid w:val="00E65C1E"/>
    <w:rsid w:val="00E6737E"/>
    <w:rsid w:val="00E75D49"/>
    <w:rsid w:val="00E821D0"/>
    <w:rsid w:val="00E87299"/>
    <w:rsid w:val="00E87517"/>
    <w:rsid w:val="00E9243B"/>
    <w:rsid w:val="00EB0910"/>
    <w:rsid w:val="00EB7F5D"/>
    <w:rsid w:val="00EC2C0D"/>
    <w:rsid w:val="00ED059B"/>
    <w:rsid w:val="00ED1C74"/>
    <w:rsid w:val="00ED35B1"/>
    <w:rsid w:val="00ED3921"/>
    <w:rsid w:val="00ED4C53"/>
    <w:rsid w:val="00ED689F"/>
    <w:rsid w:val="00EE09C2"/>
    <w:rsid w:val="00EF4158"/>
    <w:rsid w:val="00EF56D8"/>
    <w:rsid w:val="00EF591C"/>
    <w:rsid w:val="00EF70E4"/>
    <w:rsid w:val="00F01E88"/>
    <w:rsid w:val="00F0550E"/>
    <w:rsid w:val="00F05D68"/>
    <w:rsid w:val="00F14B55"/>
    <w:rsid w:val="00F1567A"/>
    <w:rsid w:val="00F33315"/>
    <w:rsid w:val="00F36A8A"/>
    <w:rsid w:val="00F37590"/>
    <w:rsid w:val="00F40EA4"/>
    <w:rsid w:val="00F41B18"/>
    <w:rsid w:val="00F54822"/>
    <w:rsid w:val="00F554C4"/>
    <w:rsid w:val="00F569DB"/>
    <w:rsid w:val="00F75C8D"/>
    <w:rsid w:val="00F77324"/>
    <w:rsid w:val="00F81C7B"/>
    <w:rsid w:val="00F83A81"/>
    <w:rsid w:val="00F83F5D"/>
    <w:rsid w:val="00F84C0E"/>
    <w:rsid w:val="00F8787D"/>
    <w:rsid w:val="00F87D48"/>
    <w:rsid w:val="00F93612"/>
    <w:rsid w:val="00FA105F"/>
    <w:rsid w:val="00FA4D0C"/>
    <w:rsid w:val="00FA546F"/>
    <w:rsid w:val="00FB025B"/>
    <w:rsid w:val="00FB3ADE"/>
    <w:rsid w:val="00FB61AB"/>
    <w:rsid w:val="00FB7567"/>
    <w:rsid w:val="00FB77C3"/>
    <w:rsid w:val="00FB7AF8"/>
    <w:rsid w:val="00FC5897"/>
    <w:rsid w:val="00FD3753"/>
    <w:rsid w:val="00FD40D2"/>
    <w:rsid w:val="00FE5034"/>
    <w:rsid w:val="00FE6240"/>
    <w:rsid w:val="00FF333E"/>
    <w:rsid w:val="00FF4B4B"/>
    <w:rsid w:val="00FF722B"/>
    <w:rsid w:val="03A767CA"/>
    <w:rsid w:val="064C9717"/>
    <w:rsid w:val="08C1731B"/>
    <w:rsid w:val="095EF4E9"/>
    <w:rsid w:val="09DC387E"/>
    <w:rsid w:val="09E2EA97"/>
    <w:rsid w:val="0EEAEF42"/>
    <w:rsid w:val="0F0C24DF"/>
    <w:rsid w:val="107B0029"/>
    <w:rsid w:val="1344BD78"/>
    <w:rsid w:val="13EF6274"/>
    <w:rsid w:val="15A80D66"/>
    <w:rsid w:val="15CD6B37"/>
    <w:rsid w:val="16369B0A"/>
    <w:rsid w:val="16809ACC"/>
    <w:rsid w:val="16A94153"/>
    <w:rsid w:val="187306AF"/>
    <w:rsid w:val="19D38AF8"/>
    <w:rsid w:val="19D934B5"/>
    <w:rsid w:val="1ABADDAA"/>
    <w:rsid w:val="1AF16CE0"/>
    <w:rsid w:val="1D5DEC83"/>
    <w:rsid w:val="1E1D7834"/>
    <w:rsid w:val="1F0BE18B"/>
    <w:rsid w:val="213CF7DD"/>
    <w:rsid w:val="21FD9107"/>
    <w:rsid w:val="229ED99C"/>
    <w:rsid w:val="24B0ACCF"/>
    <w:rsid w:val="25CD5A47"/>
    <w:rsid w:val="260BCC39"/>
    <w:rsid w:val="26D5C06C"/>
    <w:rsid w:val="277463EC"/>
    <w:rsid w:val="284A3C09"/>
    <w:rsid w:val="288DF388"/>
    <w:rsid w:val="2940D8C5"/>
    <w:rsid w:val="29CE5030"/>
    <w:rsid w:val="2BF1D2C1"/>
    <w:rsid w:val="2F0D2F99"/>
    <w:rsid w:val="2FED1B97"/>
    <w:rsid w:val="3062050B"/>
    <w:rsid w:val="30831712"/>
    <w:rsid w:val="310295E4"/>
    <w:rsid w:val="3165C587"/>
    <w:rsid w:val="3209EA60"/>
    <w:rsid w:val="323CD0C0"/>
    <w:rsid w:val="33F6FC33"/>
    <w:rsid w:val="342CACEA"/>
    <w:rsid w:val="349B3A8B"/>
    <w:rsid w:val="34E2AAC7"/>
    <w:rsid w:val="3830EFD9"/>
    <w:rsid w:val="38EEA632"/>
    <w:rsid w:val="3BCCE600"/>
    <w:rsid w:val="3BE8E1D3"/>
    <w:rsid w:val="3C6D68C5"/>
    <w:rsid w:val="3CB32A8E"/>
    <w:rsid w:val="3DFD0340"/>
    <w:rsid w:val="3E5AB3BE"/>
    <w:rsid w:val="3ECB107B"/>
    <w:rsid w:val="42BFB7C8"/>
    <w:rsid w:val="43496ABE"/>
    <w:rsid w:val="465459E8"/>
    <w:rsid w:val="47504814"/>
    <w:rsid w:val="48834C56"/>
    <w:rsid w:val="492F3654"/>
    <w:rsid w:val="4B739999"/>
    <w:rsid w:val="4C21B273"/>
    <w:rsid w:val="4C949AB1"/>
    <w:rsid w:val="4D5CC3D5"/>
    <w:rsid w:val="4F3011E3"/>
    <w:rsid w:val="4F539A95"/>
    <w:rsid w:val="51397398"/>
    <w:rsid w:val="521EECA6"/>
    <w:rsid w:val="526F9BFE"/>
    <w:rsid w:val="5546CFDC"/>
    <w:rsid w:val="56E1C2BA"/>
    <w:rsid w:val="576549EC"/>
    <w:rsid w:val="58E569E0"/>
    <w:rsid w:val="5A5B54E4"/>
    <w:rsid w:val="5CD06FD5"/>
    <w:rsid w:val="5DCD8889"/>
    <w:rsid w:val="5F1D21F2"/>
    <w:rsid w:val="5FD8A344"/>
    <w:rsid w:val="601DF44E"/>
    <w:rsid w:val="6061B4DA"/>
    <w:rsid w:val="606D0F57"/>
    <w:rsid w:val="609ACC92"/>
    <w:rsid w:val="626BE450"/>
    <w:rsid w:val="62E13A57"/>
    <w:rsid w:val="64C418ED"/>
    <w:rsid w:val="678D5F73"/>
    <w:rsid w:val="6B9A517A"/>
    <w:rsid w:val="6BD732C5"/>
    <w:rsid w:val="6DB666C5"/>
    <w:rsid w:val="6E3304CF"/>
    <w:rsid w:val="6EAB68F8"/>
    <w:rsid w:val="71150084"/>
    <w:rsid w:val="729126CC"/>
    <w:rsid w:val="7303D73C"/>
    <w:rsid w:val="760B71BB"/>
    <w:rsid w:val="786A073B"/>
    <w:rsid w:val="794CC51D"/>
    <w:rsid w:val="79609290"/>
    <w:rsid w:val="7A29D857"/>
    <w:rsid w:val="7EE8F406"/>
    <w:rsid w:val="7F48B2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6C06E"/>
  <w15:chartTrackingRefBased/>
  <w15:docId w15:val="{5D5D199B-1396-4240-82F6-071C94330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474"/>
    <w:pPr>
      <w:widowControl w:val="0"/>
      <w:suppressAutoHyphens/>
      <w:spacing w:after="0" w:line="240" w:lineRule="auto"/>
    </w:pPr>
    <w:rPr>
      <w:rFonts w:ascii="Times New Roman" w:eastAsia="SimSun" w:hAnsi="Times New Roman" w:cs="Arial"/>
      <w:kern w:val="1"/>
      <w:sz w:val="24"/>
      <w:szCs w:val="24"/>
      <w:lang w:val="en-US" w:eastAsia="hi-IN" w:bidi="hi-IN"/>
      <w14:ligatures w14:val="none"/>
    </w:rPr>
  </w:style>
  <w:style w:type="paragraph" w:styleId="Heading1">
    <w:name w:val="heading 1"/>
    <w:basedOn w:val="Normal"/>
    <w:next w:val="Normal"/>
    <w:link w:val="Heading1Char"/>
    <w:uiPriority w:val="9"/>
    <w:qFormat/>
    <w:rsid w:val="00F77324"/>
    <w:pPr>
      <w:keepNext/>
      <w:keepLines/>
      <w:widowControl/>
      <w:suppressAutoHyphens w:val="0"/>
      <w:spacing w:before="360" w:after="80" w:line="259" w:lineRule="auto"/>
      <w:outlineLvl w:val="0"/>
    </w:pPr>
    <w:rPr>
      <w:rFonts w:asciiTheme="majorHAnsi" w:eastAsiaTheme="majorEastAsia" w:hAnsiTheme="majorHAnsi" w:cstheme="majorBidi"/>
      <w:color w:val="0F4761" w:themeColor="accent1" w:themeShade="BF"/>
      <w:kern w:val="2"/>
      <w:sz w:val="40"/>
      <w:szCs w:val="40"/>
      <w:lang w:val="lt-LT" w:eastAsia="en-US" w:bidi="ar-SA"/>
      <w14:ligatures w14:val="standardContextual"/>
    </w:rPr>
  </w:style>
  <w:style w:type="paragraph" w:styleId="Heading2">
    <w:name w:val="heading 2"/>
    <w:basedOn w:val="Normal"/>
    <w:next w:val="Normal"/>
    <w:link w:val="Heading2Char"/>
    <w:uiPriority w:val="9"/>
    <w:semiHidden/>
    <w:unhideWhenUsed/>
    <w:qFormat/>
    <w:rsid w:val="00F77324"/>
    <w:pPr>
      <w:keepNext/>
      <w:keepLines/>
      <w:widowControl/>
      <w:suppressAutoHyphens w:val="0"/>
      <w:spacing w:before="160" w:after="80" w:line="259" w:lineRule="auto"/>
      <w:outlineLvl w:val="1"/>
    </w:pPr>
    <w:rPr>
      <w:rFonts w:asciiTheme="majorHAnsi" w:eastAsiaTheme="majorEastAsia" w:hAnsiTheme="majorHAnsi" w:cstheme="majorBidi"/>
      <w:color w:val="0F4761" w:themeColor="accent1" w:themeShade="BF"/>
      <w:kern w:val="2"/>
      <w:sz w:val="32"/>
      <w:szCs w:val="32"/>
      <w:lang w:val="lt-LT" w:eastAsia="en-US" w:bidi="ar-SA"/>
      <w14:ligatures w14:val="standardContextual"/>
    </w:rPr>
  </w:style>
  <w:style w:type="paragraph" w:styleId="Heading3">
    <w:name w:val="heading 3"/>
    <w:basedOn w:val="Normal"/>
    <w:next w:val="Normal"/>
    <w:link w:val="Heading3Char"/>
    <w:uiPriority w:val="9"/>
    <w:semiHidden/>
    <w:unhideWhenUsed/>
    <w:qFormat/>
    <w:rsid w:val="00F77324"/>
    <w:pPr>
      <w:keepNext/>
      <w:keepLines/>
      <w:widowControl/>
      <w:suppressAutoHyphens w:val="0"/>
      <w:spacing w:before="160" w:after="80" w:line="259" w:lineRule="auto"/>
      <w:outlineLvl w:val="2"/>
    </w:pPr>
    <w:rPr>
      <w:rFonts w:asciiTheme="minorHAnsi" w:eastAsiaTheme="majorEastAsia" w:hAnsiTheme="minorHAnsi" w:cstheme="majorBidi"/>
      <w:color w:val="0F4761" w:themeColor="accent1" w:themeShade="BF"/>
      <w:kern w:val="2"/>
      <w:sz w:val="28"/>
      <w:szCs w:val="28"/>
      <w:lang w:val="lt-LT" w:eastAsia="en-US" w:bidi="ar-SA"/>
      <w14:ligatures w14:val="standardContextual"/>
    </w:rPr>
  </w:style>
  <w:style w:type="paragraph" w:styleId="Heading4">
    <w:name w:val="heading 4"/>
    <w:basedOn w:val="Normal"/>
    <w:next w:val="Normal"/>
    <w:link w:val="Heading4Char"/>
    <w:uiPriority w:val="9"/>
    <w:semiHidden/>
    <w:unhideWhenUsed/>
    <w:qFormat/>
    <w:rsid w:val="00F77324"/>
    <w:pPr>
      <w:keepNext/>
      <w:keepLines/>
      <w:widowControl/>
      <w:suppressAutoHyphens w:val="0"/>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lt-LT" w:eastAsia="en-US" w:bidi="ar-SA"/>
      <w14:ligatures w14:val="standardContextual"/>
    </w:rPr>
  </w:style>
  <w:style w:type="paragraph" w:styleId="Heading5">
    <w:name w:val="heading 5"/>
    <w:basedOn w:val="Normal"/>
    <w:next w:val="Normal"/>
    <w:link w:val="Heading5Char"/>
    <w:uiPriority w:val="9"/>
    <w:semiHidden/>
    <w:unhideWhenUsed/>
    <w:qFormat/>
    <w:rsid w:val="00F77324"/>
    <w:pPr>
      <w:keepNext/>
      <w:keepLines/>
      <w:widowControl/>
      <w:suppressAutoHyphens w:val="0"/>
      <w:spacing w:before="80" w:after="40" w:line="259" w:lineRule="auto"/>
      <w:outlineLvl w:val="4"/>
    </w:pPr>
    <w:rPr>
      <w:rFonts w:asciiTheme="minorHAnsi" w:eastAsiaTheme="majorEastAsia" w:hAnsiTheme="minorHAnsi" w:cstheme="majorBidi"/>
      <w:color w:val="0F4761" w:themeColor="accent1" w:themeShade="BF"/>
      <w:kern w:val="2"/>
      <w:sz w:val="22"/>
      <w:szCs w:val="22"/>
      <w:lang w:val="lt-LT" w:eastAsia="en-US" w:bidi="ar-SA"/>
      <w14:ligatures w14:val="standardContextual"/>
    </w:rPr>
  </w:style>
  <w:style w:type="paragraph" w:styleId="Heading6">
    <w:name w:val="heading 6"/>
    <w:basedOn w:val="Normal"/>
    <w:next w:val="Normal"/>
    <w:link w:val="Heading6Char"/>
    <w:uiPriority w:val="9"/>
    <w:semiHidden/>
    <w:unhideWhenUsed/>
    <w:qFormat/>
    <w:rsid w:val="00F77324"/>
    <w:pPr>
      <w:keepNext/>
      <w:keepLines/>
      <w:widowControl/>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val="lt-LT" w:eastAsia="en-US" w:bidi="ar-SA"/>
      <w14:ligatures w14:val="standardContextual"/>
    </w:rPr>
  </w:style>
  <w:style w:type="paragraph" w:styleId="Heading7">
    <w:name w:val="heading 7"/>
    <w:basedOn w:val="Normal"/>
    <w:next w:val="Normal"/>
    <w:link w:val="Heading7Char"/>
    <w:uiPriority w:val="9"/>
    <w:semiHidden/>
    <w:unhideWhenUsed/>
    <w:qFormat/>
    <w:rsid w:val="00F77324"/>
    <w:pPr>
      <w:keepNext/>
      <w:keepLines/>
      <w:widowControl/>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val="lt-LT" w:eastAsia="en-US" w:bidi="ar-SA"/>
      <w14:ligatures w14:val="standardContextual"/>
    </w:rPr>
  </w:style>
  <w:style w:type="paragraph" w:styleId="Heading8">
    <w:name w:val="heading 8"/>
    <w:basedOn w:val="Normal"/>
    <w:next w:val="Normal"/>
    <w:link w:val="Heading8Char"/>
    <w:uiPriority w:val="9"/>
    <w:semiHidden/>
    <w:unhideWhenUsed/>
    <w:qFormat/>
    <w:rsid w:val="00F77324"/>
    <w:pPr>
      <w:keepNext/>
      <w:keepLines/>
      <w:widowControl/>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val="lt-LT" w:eastAsia="en-US" w:bidi="ar-SA"/>
      <w14:ligatures w14:val="standardContextual"/>
    </w:rPr>
  </w:style>
  <w:style w:type="paragraph" w:styleId="Heading9">
    <w:name w:val="heading 9"/>
    <w:basedOn w:val="Normal"/>
    <w:next w:val="Normal"/>
    <w:link w:val="Heading9Char"/>
    <w:uiPriority w:val="9"/>
    <w:semiHidden/>
    <w:unhideWhenUsed/>
    <w:qFormat/>
    <w:rsid w:val="00F77324"/>
    <w:pPr>
      <w:keepNext/>
      <w:keepLines/>
      <w:widowControl/>
      <w:suppressAutoHyphens w:val="0"/>
      <w:spacing w:line="259" w:lineRule="auto"/>
      <w:outlineLvl w:val="8"/>
    </w:pPr>
    <w:rPr>
      <w:rFonts w:asciiTheme="minorHAnsi" w:eastAsiaTheme="majorEastAsia" w:hAnsiTheme="minorHAnsi" w:cstheme="majorBidi"/>
      <w:color w:val="272727" w:themeColor="text1" w:themeTint="D8"/>
      <w:kern w:val="2"/>
      <w:sz w:val="22"/>
      <w:szCs w:val="22"/>
      <w:lang w:val="lt-LT"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73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73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73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73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73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7324"/>
    <w:rPr>
      <w:rFonts w:eastAsiaTheme="majorEastAsia" w:cstheme="majorBidi"/>
      <w:color w:val="272727" w:themeColor="text1" w:themeTint="D8"/>
    </w:rPr>
  </w:style>
  <w:style w:type="paragraph" w:styleId="Title">
    <w:name w:val="Title"/>
    <w:basedOn w:val="Normal"/>
    <w:next w:val="Normal"/>
    <w:link w:val="TitleChar"/>
    <w:uiPriority w:val="10"/>
    <w:qFormat/>
    <w:rsid w:val="00F77324"/>
    <w:pPr>
      <w:widowControl/>
      <w:suppressAutoHyphens w:val="0"/>
      <w:spacing w:after="80"/>
      <w:contextualSpacing/>
    </w:pPr>
    <w:rPr>
      <w:rFonts w:asciiTheme="majorHAnsi" w:eastAsiaTheme="majorEastAsia" w:hAnsiTheme="majorHAnsi" w:cstheme="majorBidi"/>
      <w:spacing w:val="-10"/>
      <w:kern w:val="28"/>
      <w:sz w:val="56"/>
      <w:szCs w:val="56"/>
      <w:lang w:val="lt-LT" w:eastAsia="en-US" w:bidi="ar-SA"/>
      <w14:ligatures w14:val="standardContextual"/>
    </w:rPr>
  </w:style>
  <w:style w:type="character" w:customStyle="1" w:styleId="TitleChar">
    <w:name w:val="Title Char"/>
    <w:basedOn w:val="DefaultParagraphFont"/>
    <w:link w:val="Title"/>
    <w:uiPriority w:val="10"/>
    <w:rsid w:val="00F7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7324"/>
    <w:pPr>
      <w:widowControl/>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lt-LT" w:eastAsia="en-US" w:bidi="ar-SA"/>
      <w14:ligatures w14:val="standardContextual"/>
    </w:rPr>
  </w:style>
  <w:style w:type="character" w:customStyle="1" w:styleId="SubtitleChar">
    <w:name w:val="Subtitle Char"/>
    <w:basedOn w:val="DefaultParagraphFont"/>
    <w:link w:val="Subtitle"/>
    <w:uiPriority w:val="11"/>
    <w:rsid w:val="00F7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7324"/>
    <w:pPr>
      <w:widowControl/>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eastAsia="en-US" w:bidi="ar-SA"/>
      <w14:ligatures w14:val="standardContextual"/>
    </w:rPr>
  </w:style>
  <w:style w:type="character" w:customStyle="1" w:styleId="QuoteChar">
    <w:name w:val="Quote Char"/>
    <w:basedOn w:val="DefaultParagraphFont"/>
    <w:link w:val="Quote"/>
    <w:uiPriority w:val="29"/>
    <w:rsid w:val="00F77324"/>
    <w:rPr>
      <w:i/>
      <w:iCs/>
      <w:color w:val="404040" w:themeColor="text1" w:themeTint="BF"/>
    </w:rPr>
  </w:style>
  <w:style w:type="paragraph" w:styleId="ListParagraph">
    <w:name w:val="List Paragraph"/>
    <w:basedOn w:val="Normal"/>
    <w:uiPriority w:val="34"/>
    <w:qFormat/>
    <w:rsid w:val="00F77324"/>
    <w:pPr>
      <w:widowControl/>
      <w:suppressAutoHyphens w:val="0"/>
      <w:spacing w:after="160" w:line="259" w:lineRule="auto"/>
      <w:ind w:left="720"/>
      <w:contextualSpacing/>
    </w:pPr>
    <w:rPr>
      <w:rFonts w:asciiTheme="minorHAnsi" w:eastAsiaTheme="minorHAnsi" w:hAnsiTheme="minorHAnsi" w:cstheme="minorBidi"/>
      <w:kern w:val="2"/>
      <w:sz w:val="22"/>
      <w:szCs w:val="22"/>
      <w:lang w:val="lt-LT" w:eastAsia="en-US" w:bidi="ar-SA"/>
      <w14:ligatures w14:val="standardContextual"/>
    </w:rPr>
  </w:style>
  <w:style w:type="character" w:styleId="IntenseEmphasis">
    <w:name w:val="Intense Emphasis"/>
    <w:basedOn w:val="DefaultParagraphFont"/>
    <w:uiPriority w:val="21"/>
    <w:qFormat/>
    <w:rsid w:val="00F77324"/>
    <w:rPr>
      <w:i/>
      <w:iCs/>
      <w:color w:val="0F4761" w:themeColor="accent1" w:themeShade="BF"/>
    </w:rPr>
  </w:style>
  <w:style w:type="paragraph" w:styleId="IntenseQuote">
    <w:name w:val="Intense Quote"/>
    <w:basedOn w:val="Normal"/>
    <w:next w:val="Normal"/>
    <w:link w:val="IntenseQuoteChar"/>
    <w:uiPriority w:val="30"/>
    <w:qFormat/>
    <w:rsid w:val="00F77324"/>
    <w:pPr>
      <w:widowControl/>
      <w:pBdr>
        <w:top w:val="single" w:sz="4" w:space="10" w:color="0F4761" w:themeColor="accent1" w:themeShade="BF"/>
        <w:bottom w:val="single" w:sz="4" w:space="10" w:color="0F4761"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lt-LT" w:eastAsia="en-US" w:bidi="ar-SA"/>
      <w14:ligatures w14:val="standardContextual"/>
    </w:rPr>
  </w:style>
  <w:style w:type="character" w:customStyle="1" w:styleId="IntenseQuoteChar">
    <w:name w:val="Intense Quote Char"/>
    <w:basedOn w:val="DefaultParagraphFont"/>
    <w:link w:val="IntenseQuote"/>
    <w:uiPriority w:val="30"/>
    <w:rsid w:val="00F77324"/>
    <w:rPr>
      <w:i/>
      <w:iCs/>
      <w:color w:val="0F4761" w:themeColor="accent1" w:themeShade="BF"/>
    </w:rPr>
  </w:style>
  <w:style w:type="character" w:styleId="IntenseReference">
    <w:name w:val="Intense Reference"/>
    <w:basedOn w:val="DefaultParagraphFont"/>
    <w:uiPriority w:val="32"/>
    <w:qFormat/>
    <w:rsid w:val="00F77324"/>
    <w:rPr>
      <w:b/>
      <w:bCs/>
      <w:smallCaps/>
      <w:color w:val="0F4761" w:themeColor="accent1" w:themeShade="BF"/>
      <w:spacing w:val="5"/>
    </w:rPr>
  </w:style>
  <w:style w:type="paragraph" w:styleId="Header">
    <w:name w:val="header"/>
    <w:basedOn w:val="Normal"/>
    <w:link w:val="Head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HeaderChar">
    <w:name w:val="Header Char"/>
    <w:basedOn w:val="DefaultParagraphFont"/>
    <w:link w:val="Header"/>
    <w:uiPriority w:val="99"/>
    <w:rsid w:val="00315DE1"/>
  </w:style>
  <w:style w:type="paragraph" w:styleId="Footer">
    <w:name w:val="footer"/>
    <w:basedOn w:val="Normal"/>
    <w:link w:val="FooterChar"/>
    <w:uiPriority w:val="99"/>
    <w:unhideWhenUsed/>
    <w:rsid w:val="00315DE1"/>
    <w:pPr>
      <w:widowControl/>
      <w:tabs>
        <w:tab w:val="center" w:pos="4513"/>
        <w:tab w:val="right" w:pos="9026"/>
      </w:tabs>
      <w:suppressAutoHyphens w:val="0"/>
    </w:pPr>
    <w:rPr>
      <w:rFonts w:asciiTheme="minorHAnsi" w:eastAsiaTheme="minorHAnsi" w:hAnsiTheme="minorHAnsi" w:cstheme="minorBidi"/>
      <w:kern w:val="2"/>
      <w:sz w:val="22"/>
      <w:szCs w:val="22"/>
      <w:lang w:val="lt-LT" w:eastAsia="en-US" w:bidi="ar-SA"/>
      <w14:ligatures w14:val="standardContextual"/>
    </w:rPr>
  </w:style>
  <w:style w:type="character" w:customStyle="1" w:styleId="FooterChar">
    <w:name w:val="Footer Char"/>
    <w:basedOn w:val="DefaultParagraphFont"/>
    <w:link w:val="Footer"/>
    <w:uiPriority w:val="99"/>
    <w:rsid w:val="00315DE1"/>
  </w:style>
  <w:style w:type="character" w:styleId="Hyperlink">
    <w:name w:val="Hyperlink"/>
    <w:basedOn w:val="DefaultParagraphFont"/>
    <w:uiPriority w:val="99"/>
    <w:unhideWhenUsed/>
    <w:rsid w:val="009C6F2A"/>
    <w:rPr>
      <w:color w:val="467886" w:themeColor="hyperlink"/>
      <w:u w:val="single"/>
    </w:rPr>
  </w:style>
  <w:style w:type="character" w:styleId="UnresolvedMention">
    <w:name w:val="Unresolved Mention"/>
    <w:basedOn w:val="DefaultParagraphFont"/>
    <w:uiPriority w:val="99"/>
    <w:semiHidden/>
    <w:unhideWhenUsed/>
    <w:rsid w:val="009C6F2A"/>
    <w:rPr>
      <w:color w:val="605E5C"/>
      <w:shd w:val="clear" w:color="auto" w:fill="E1DFDD"/>
    </w:rPr>
  </w:style>
  <w:style w:type="paragraph" w:styleId="NoSpacing">
    <w:name w:val="No Spacing"/>
    <w:uiPriority w:val="1"/>
    <w:qFormat/>
    <w:rsid w:val="001B3F13"/>
    <w:pPr>
      <w:widowControl w:val="0"/>
      <w:suppressAutoHyphens/>
      <w:spacing w:after="0" w:line="240" w:lineRule="auto"/>
    </w:pPr>
    <w:rPr>
      <w:rFonts w:ascii="Times New Roman" w:eastAsia="SimSun" w:hAnsi="Times New Roman" w:cs="Mangal"/>
      <w:kern w:val="1"/>
      <w:sz w:val="24"/>
      <w:szCs w:val="21"/>
      <w:lang w:val="en-US" w:eastAsia="hi-IN" w:bidi="hi-IN"/>
      <w14:ligatures w14:val="none"/>
    </w:rPr>
  </w:style>
  <w:style w:type="paragraph" w:styleId="Revision">
    <w:name w:val="Revision"/>
    <w:hidden/>
    <w:uiPriority w:val="99"/>
    <w:semiHidden/>
    <w:rsid w:val="00657BC8"/>
    <w:pPr>
      <w:spacing w:after="0" w:line="240" w:lineRule="auto"/>
    </w:pPr>
    <w:rPr>
      <w:rFonts w:ascii="Times New Roman" w:eastAsia="SimSun" w:hAnsi="Times New Roman" w:cs="Mangal"/>
      <w:kern w:val="1"/>
      <w:sz w:val="24"/>
      <w:szCs w:val="21"/>
      <w:lang w:val="en-US" w:eastAsia="hi-IN" w:bidi="hi-IN"/>
      <w14:ligatures w14:val="none"/>
    </w:rPr>
  </w:style>
  <w:style w:type="paragraph" w:styleId="CommentText">
    <w:name w:val="annotation text"/>
    <w:basedOn w:val="Normal"/>
    <w:link w:val="CommentTextChar"/>
    <w:uiPriority w:val="99"/>
    <w:semiHidden/>
    <w:unhideWhenUsed/>
    <w:rPr>
      <w:rFonts w:cs="Mangal"/>
      <w:sz w:val="20"/>
      <w:szCs w:val="18"/>
    </w:rPr>
  </w:style>
  <w:style w:type="character" w:customStyle="1" w:styleId="CommentTextChar">
    <w:name w:val="Comment Text Char"/>
    <w:basedOn w:val="DefaultParagraphFont"/>
    <w:link w:val="CommentText"/>
    <w:uiPriority w:val="99"/>
    <w:semiHidden/>
    <w:rPr>
      <w:rFonts w:ascii="Times New Roman" w:eastAsia="SimSun" w:hAnsi="Times New Roman" w:cs="Mangal"/>
      <w:kern w:val="1"/>
      <w:sz w:val="20"/>
      <w:szCs w:val="18"/>
      <w:lang w:val="en-US" w:eastAsia="hi-IN" w:bidi="hi-IN"/>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lipf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659</Words>
  <Characters>3762</Characters>
  <Application>Microsoft Office Word</Application>
  <DocSecurity>0</DocSecurity>
  <Lines>31</Lines>
  <Paragraphs>8</Paragraphs>
  <ScaleCrop>false</ScaleCrop>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Severa Augusta Lukošaitytė</dc:creator>
  <cp:keywords/>
  <dc:description/>
  <cp:lastModifiedBy>Deimantė Buslevičiūtė</cp:lastModifiedBy>
  <cp:revision>349</cp:revision>
  <dcterms:created xsi:type="dcterms:W3CDTF">2025-09-30T06:50:00Z</dcterms:created>
  <dcterms:modified xsi:type="dcterms:W3CDTF">2026-08-27T08:04:00Z</dcterms:modified>
</cp:coreProperties>
</file>