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jc w:val="right"/>
        <w:rPr>
          <w:rFonts w:ascii="Calibri" w:cs="Calibri" w:eastAsia="Calibri" w:hAnsi="Calibri"/>
          <w:b w:val="1"/>
          <w:bCs w:val="1"/>
          <w:color w:val="1f497d"/>
          <w:sz w:val="36"/>
          <w:szCs w:val="36"/>
        </w:rPr>
      </w:pPr>
      <w:r w:rsidDel="00000000" w:rsidR="00000000" w:rsidRPr="00000000">
        <w:rPr>
          <w:rFonts w:ascii="Calibri" w:cs="Calibri" w:eastAsia="Calibri" w:hAnsi="Calibri"/>
          <w:sz w:val="22"/>
          <w:szCs w:val="22"/>
          <w:rtl w:val="0"/>
        </w:rPr>
        <w:t xml:space="preserve">Vilnius, 2026 m. rugpjūčio 30 d.</w:t>
      </w:r>
      <w:r w:rsidDel="00000000" w:rsidR="00000000" w:rsidRPr="00000000">
        <w:rPr>
          <w:rtl w:val="0"/>
        </w:rPr>
      </w:r>
    </w:p>
    <w:p w:rsidR="00000000" w:rsidDel="00000000" w:rsidP="00000000" w:rsidRDefault="00000000" w:rsidRPr="00000000" w14:paraId="00000002">
      <w:pPr>
        <w:spacing w:before="0" w:line="240" w:lineRule="auto"/>
        <w:jc w:val="center"/>
        <w:rPr>
          <w:rFonts w:ascii="Calibri" w:cs="Calibri" w:eastAsia="Calibri" w:hAnsi="Calibri"/>
          <w:b w:val="1"/>
          <w:bCs w:val="1"/>
          <w:color w:val="1f497d"/>
          <w:sz w:val="36"/>
          <w:szCs w:val="36"/>
        </w:rPr>
      </w:pPr>
      <w:r w:rsidDel="00000000" w:rsidR="00000000" w:rsidRPr="00000000">
        <w:rPr>
          <w:rtl w:val="0"/>
        </w:rPr>
      </w:r>
    </w:p>
    <w:p w:rsidR="00000000" w:rsidDel="00000000" w:rsidP="00000000" w:rsidRDefault="00000000" w:rsidRPr="00000000" w14:paraId="00000003">
      <w:pPr>
        <w:spacing w:before="0" w:line="240" w:lineRule="auto"/>
        <w:jc w:val="center"/>
        <w:rPr>
          <w:rFonts w:ascii="Calibri" w:cs="Calibri" w:eastAsia="Calibri" w:hAnsi="Calibri"/>
          <w:b w:val="1"/>
          <w:bCs w:val="1"/>
          <w:color w:val="1f497d"/>
          <w:sz w:val="36"/>
          <w:szCs w:val="36"/>
        </w:rPr>
      </w:pPr>
      <w:r w:rsidDel="00000000" w:rsidR="00000000" w:rsidRPr="00000000">
        <w:rPr>
          <w:rFonts w:ascii="Calibri" w:cs="Calibri" w:eastAsia="Calibri" w:hAnsi="Calibri"/>
          <w:b w:val="1"/>
          <w:bCs w:val="1"/>
          <w:color w:val="1f497d"/>
          <w:sz w:val="36"/>
          <w:szCs w:val="36"/>
          <w:rtl w:val="0"/>
        </w:rPr>
        <w:t xml:space="preserve">Gėlių mokytojams užsukite į „Lidl“: kardelis – vos nuo 19 centų</w:t>
      </w:r>
    </w:p>
    <w:p w:rsidR="00000000" w:rsidDel="00000000" w:rsidP="00000000" w:rsidRDefault="00000000" w:rsidRPr="00000000" w14:paraId="00000004">
      <w:pPr>
        <w:spacing w:before="480" w:lin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Prieš pat naujų mokslo metų pradžią žemų kainų prekybos tinklo „Lidl“ parduotuvės jau rytoj prisipildys ryškiaspalvių gėlių ir jų puokščių. Pirmadienį ir antradienį visose „Lidl“ parduotuvėse 90 cm aukščio kardelis pasinaudojus „Lidl Plus“ programėle kainuos vos 19 centų, ypač žemos kainos taikomos ir hortenzijoms, saulėgrąžų, tulpių, rožių bei įvairių gėlių puokštėms.</w:t>
      </w:r>
    </w:p>
    <w:p w:rsidR="00000000" w:rsidDel="00000000" w:rsidP="00000000" w:rsidRDefault="00000000" w:rsidRPr="00000000" w14:paraId="00000005">
      <w:pPr>
        <w:spacing w:after="240" w:before="240" w:lin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„Kardeliai jau daugelį metų yra neatsiejamas Rugsėjo 1-osios simbolis. Kasmet šios išraiškingos, spalvų įvairove išsiskiriančios gėlės tampa vienu populiariausių pirkėjų pasirinkimų, tad siekiame užtikrinti, jog jų parduotuvėse tikrai nepritrūktų. Taip pat pastebime, jog mūsų klientai mokytojams įteikti renkasi ir kitas gėles bei puokštes, todėl prieš pat naujų mokslo metų pradžią išauga ir jų paklausa. Džiugiai šventinei nuotaikai nebūtina išleisti daug – nuo rugpjūčio 31 dienos „Lidl“ parduotuvėse galima įsigyti įvairių gėlių ir jų puokščių už žemą kainą. Pavyzdžiui, 90 cm kardelis pasinaudojus „Lidl Plus“ kainuos vos 19 centų“, – teigia „Lidl Lietuva“ korporatyvinės komunikacijos vadovė Ovidija Ferencienė.</w:t>
      </w:r>
    </w:p>
    <w:p w:rsidR="00000000" w:rsidDel="00000000" w:rsidP="00000000" w:rsidRDefault="00000000" w:rsidRPr="00000000" w14:paraId="00000006">
      <w:pPr>
        <w:spacing w:after="240" w:before="240" w:lin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Rugpjūčio 31–rugsėjo 1 dienomis už žemą kainą bus galima įsigyti ir kardelių puokščių. Trijų iki 60 cm aukščio kardelių puokštė kainuos tik 1,99 euro, trijų iki 90 cm aukščio – 2,29 euro, o penkių – vos 2,99 euro.</w:t>
      </w:r>
    </w:p>
    <w:p w:rsidR="00000000" w:rsidDel="00000000" w:rsidP="00000000" w:rsidRDefault="00000000" w:rsidRPr="00000000" w14:paraId="00000007">
      <w:pPr>
        <w:spacing w:after="240" w:before="240" w:lin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„Lidl“ parduotuvėse žemos kainos taikomos ne tik kardeliams. Trijų saulėgrąžų puokštė kainuos vos 3,49 euro, septynių tulpių – 3,99 euro, o septynių rožių – 4,99 euro. Ryškiaspalvį hortenzijos žiedą klientai galės įsigyti už 4,49 euro. Spalvinga įvairių gėlių puokštė kainuos 4,99 euro, o puokštė su saulėgrąža – 7,99 euro.</w:t>
      </w:r>
    </w:p>
    <w:p w:rsidR="00000000" w:rsidDel="00000000" w:rsidP="00000000" w:rsidRDefault="00000000" w:rsidRPr="00000000" w14:paraId="00000008">
      <w:pPr>
        <w:spacing w:after="240" w:before="240" w:lin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Kaip gėles išlaikyti šviežias iki kito ryto?</w:t>
      </w:r>
    </w:p>
    <w:p w:rsidR="00000000" w:rsidDel="00000000" w:rsidP="00000000" w:rsidRDefault="00000000" w:rsidRPr="00000000" w14:paraId="00000009">
      <w:pPr>
        <w:spacing w:after="240" w:before="240" w:lin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Rugsėjo 1-osios šventei šviežiomis gėlėmis šalies gyventojai dažniausiai pasirūpina iš vakaro, todėl svarbu žinoti, kaip jas tinkamai laikyti per naktį, kad iki dovanojimo jos neprarastų šviežumo.</w:t>
      </w:r>
    </w:p>
    <w:p w:rsidR="00000000" w:rsidDel="00000000" w:rsidP="00000000" w:rsidRDefault="00000000" w:rsidRPr="00000000" w14:paraId="0000000A">
      <w:pPr>
        <w:spacing w:after="240" w:before="240" w:lin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Parsinešę gėles namo, pašalinkite apatinius lapus, kurie būtų panirę į vandenį, ir pamerkite jas į švarią vazą. Ją laikykite vėsioje vietoje, atokiau nuo tiesioginių saulės spindulių, šilumos šaltinių ir skersvėjų. Vazos su gėlėmis taip pat nestatykite šalia nokstančių vaisių, pavyzdžiui, obuolių ar bananų, nes jų išskiriamas etilenas gali paspartinti žiedų vytimą.</w:t>
      </w:r>
    </w:p>
    <w:p w:rsidR="00000000" w:rsidDel="00000000" w:rsidP="00000000" w:rsidRDefault="00000000" w:rsidRPr="00000000" w14:paraId="0000000B">
      <w:pPr>
        <w:spacing w:after="240" w:before="240" w:line="240" w:lineRule="auto"/>
        <w:jc w:val="both"/>
        <w:rPr>
          <w:rFonts w:ascii="Calibri" w:cs="Calibri" w:eastAsia="Calibri" w:hAnsi="Calibri"/>
          <w:b w:val="1"/>
          <w:bCs w:val="1"/>
          <w:sz w:val="22"/>
          <w:szCs w:val="22"/>
        </w:rPr>
      </w:pPr>
      <w:r w:rsidDel="00000000" w:rsidR="00000000" w:rsidRPr="00000000">
        <w:rPr>
          <w:rFonts w:ascii="Calibri" w:cs="Calibri" w:eastAsia="Calibri" w:hAnsi="Calibri"/>
          <w:sz w:val="22"/>
          <w:szCs w:val="22"/>
          <w:rtl w:val="0"/>
        </w:rPr>
        <w:t xml:space="preserve">Merkiant aukštas gėles natūraliai norisi į vazą įpilti daugiau vandens, kad jos stovėtų stabiliau, tačiau svarbu nepersistengti – kuo daugiau vandens, tuo greičiau jame gali daugintis bakterijos. Pavyzdžiui, kardelius rekomenduojama merkti į maždaug 15 cm gylio vandenį.</w:t>
      </w:r>
      <w:r w:rsidDel="00000000" w:rsidR="00000000" w:rsidRPr="00000000">
        <w:rPr>
          <w:rtl w:val="0"/>
        </w:rPr>
      </w:r>
    </w:p>
    <w:p w:rsidR="00000000" w:rsidDel="00000000" w:rsidP="00000000" w:rsidRDefault="00000000" w:rsidRPr="00000000" w14:paraId="0000000C">
      <w:pPr>
        <w:spacing w:after="80" w:before="200" w:lin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Šviežių gėlių galima įsigyti visose 87 „Lidl“ parduotuvėse 31 Lietuvos mieste: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Molėtuose, Jurbarke, Raseiniuose ir Garliavoje.</w:t>
      </w:r>
    </w:p>
    <w:p w:rsidR="00000000" w:rsidDel="00000000" w:rsidP="00000000" w:rsidRDefault="00000000" w:rsidRPr="00000000" w14:paraId="0000000D">
      <w:pPr>
        <w:spacing w:after="200" w:lineRule="auto"/>
        <w:jc w:val="both"/>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Daugiau informacijos:</w:t>
      </w:r>
    </w:p>
    <w:p w:rsidR="00000000" w:rsidDel="00000000" w:rsidP="00000000" w:rsidRDefault="00000000" w:rsidRPr="00000000" w14:paraId="0000000E">
      <w:pPr>
        <w:shd w:fill="ffffff" w:val="clea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UAB „Lidl Lietuva“</w:t>
      </w:r>
    </w:p>
    <w:p w:rsidR="00000000" w:rsidDel="00000000" w:rsidP="00000000" w:rsidRDefault="00000000" w:rsidRPr="00000000" w14:paraId="0000000F">
      <w:pPr>
        <w:shd w:fill="ffffff" w:val="clea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Korporatyvinės komunikacijos vadovė</w:t>
      </w:r>
    </w:p>
    <w:p w:rsidR="00000000" w:rsidDel="00000000" w:rsidP="00000000" w:rsidRDefault="00000000" w:rsidRPr="00000000" w14:paraId="00000010">
      <w:pPr>
        <w:shd w:fill="ffffff" w:val="clea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Ovidija Ferencienė</w:t>
      </w:r>
    </w:p>
    <w:p w:rsidR="00000000" w:rsidDel="00000000" w:rsidP="00000000" w:rsidRDefault="00000000" w:rsidRPr="00000000" w14:paraId="00000011">
      <w:pPr>
        <w:shd w:fill="ffffff" w:val="clea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+370 629 07870</w:t>
      </w:r>
    </w:p>
    <w:p w:rsidR="00000000" w:rsidDel="00000000" w:rsidP="00000000" w:rsidRDefault="00000000" w:rsidRPr="00000000" w14:paraId="00000012">
      <w:pPr>
        <w:shd w:fill="ffffff" w:val="clear"/>
        <w:jc w:val="both"/>
        <w:rPr>
          <w:rFonts w:ascii="Calibri" w:cs="Calibri" w:eastAsia="Calibri" w:hAnsi="Calibri"/>
          <w:sz w:val="18"/>
          <w:szCs w:val="18"/>
        </w:rPr>
      </w:pPr>
      <w:hyperlink r:id="rId7">
        <w:r w:rsidDel="00000000" w:rsidR="00000000" w:rsidRPr="00000000">
          <w:rPr>
            <w:rFonts w:ascii="Calibri" w:cs="Calibri" w:eastAsia="Calibri" w:hAnsi="Calibri"/>
            <w:sz w:val="18"/>
            <w:szCs w:val="18"/>
            <w:u w:val="single"/>
            <w:rtl w:val="0"/>
          </w:rPr>
          <w:t xml:space="preserve">ovidija.ferenciene@lidl.lt</w:t>
        </w:r>
      </w:hyperlink>
      <w:r w:rsidDel="00000000" w:rsidR="00000000" w:rsidRPr="00000000">
        <w:rPr>
          <w:rtl w:val="0"/>
        </w:rPr>
      </w:r>
    </w:p>
    <w:p w:rsidR="00000000" w:rsidDel="00000000" w:rsidP="00000000" w:rsidRDefault="00000000" w:rsidRPr="00000000" w14:paraId="00000013">
      <w:pPr>
        <w:jc w:val="both"/>
        <w:rPr>
          <w:rFonts w:ascii="Calibri" w:cs="Calibri" w:eastAsia="Calibri" w:hAnsi="Calibri"/>
          <w:b w:val="1"/>
          <w:bCs w:val="1"/>
          <w:sz w:val="14"/>
          <w:szCs w:val="1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pgSz w:h="16840" w:w="11900" w:orient="portrait"/>
      <w:pgMar w:bottom="2552" w:top="720" w:left="720" w:right="720" w:header="425"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 w:name="News Gothic Bd BT Reg"/>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36"/>
        <w:tab w:val="right" w:leader="none" w:pos="9072"/>
      </w:tabs>
      <w:ind w:right="360"/>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-238067</wp:posOffset>
              </wp:positionH>
              <wp:positionV relativeFrom="paragraph">
                <wp:posOffset>-568267</wp:posOffset>
              </wp:positionV>
              <wp:extent cx="4645025" cy="1025525"/>
              <wp:effectExtent b="0" l="0" r="0" t="0"/>
              <wp:wrapNone/>
              <wp:docPr id="34" name=""/>
              <a:graphic>
                <a:graphicData uri="http://schemas.microsoft.com/office/word/2010/wordprocessingShape">
                  <wps:wsp>
                    <wps:cNvSpPr/>
                    <wps:cNvPr id="3" name="Shape 3"/>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-238067</wp:posOffset>
              </wp:positionH>
              <wp:positionV relativeFrom="paragraph">
                <wp:posOffset>-568267</wp:posOffset>
              </wp:positionV>
              <wp:extent cx="4645025" cy="1025525"/>
              <wp:effectExtent b="0" l="0" r="0" t="0"/>
              <wp:wrapNone/>
              <wp:docPr id="34"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645025" cy="102552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36"/>
        <w:tab w:val="right" w:leader="none" w:pos="9072"/>
        <w:tab w:val="left" w:leader="none" w:pos="8535"/>
      </w:tabs>
      <w:rPr>
        <w:color w:val="000000"/>
      </w:rPr>
    </w:pPr>
    <w:r w:rsidDel="00000000" w:rsidR="00000000" w:rsidRPr="00000000">
      <w:rPr>
        <w:color w:val="000000"/>
        <w:rtl w:val="0"/>
      </w:rPr>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-250770</wp:posOffset>
              </wp:positionH>
              <wp:positionV relativeFrom="paragraph">
                <wp:posOffset>-631766</wp:posOffset>
              </wp:positionV>
              <wp:extent cx="4645025" cy="1025525"/>
              <wp:effectExtent b="0" l="0" r="0" t="0"/>
              <wp:wrapNone/>
              <wp:docPr id="33" name=""/>
              <a:graphic>
                <a:graphicData uri="http://schemas.microsoft.com/office/word/2010/wordprocessingShape">
                  <wps:wsp>
                    <wps:cNvSpPr/>
                    <wps:cNvPr id="2" name="Shape 2"/>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-250770</wp:posOffset>
              </wp:positionH>
              <wp:positionV relativeFrom="paragraph">
                <wp:posOffset>-631766</wp:posOffset>
              </wp:positionV>
              <wp:extent cx="4645025" cy="1025525"/>
              <wp:effectExtent b="0" l="0" r="0" t="0"/>
              <wp:wrapNone/>
              <wp:docPr id="33"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645025" cy="102552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align>left</wp:align>
          </wp:positionH>
          <wp:positionV relativeFrom="page">
            <wp:posOffset>40640</wp:posOffset>
          </wp:positionV>
          <wp:extent cx="7559040" cy="10689336"/>
          <wp:effectExtent b="0" l="0" r="0" t="0"/>
          <wp:wrapNone/>
          <wp:docPr descr="Higru" id="35"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36"/>
        <w:tab w:val="right" w:leader="none" w:pos="9072"/>
      </w:tabs>
      <w:rPr>
        <w:color w:val="000000"/>
        <w:vertAlign w:val="subscript"/>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posOffset>0</wp:posOffset>
          </wp:positionH>
          <wp:positionV relativeFrom="page">
            <wp:posOffset>3937</wp:posOffset>
          </wp:positionV>
          <wp:extent cx="7559040" cy="10689336"/>
          <wp:effectExtent b="0" l="0" r="0" t="0"/>
          <wp:wrapNone/>
          <wp:docPr descr="Higru" id="36"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color w:val="000000"/>
        <w:vertAlign w:val="subscript"/>
        <w:rtl w:val="0"/>
      </w:rPr>
      <w:tab/>
      <w:tab/>
      <w:tab/>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rPr>
        <w:rFonts w:ascii="News Gothic Bd BT Reg" w:cs="News Gothic Bd BT Reg" w:eastAsia="News Gothic Bd BT Reg" w:hAnsi="News Gothic Bd BT Reg"/>
      </w:rPr>
    </w:pPr>
    <w:r w:rsidDel="00000000" w:rsidR="00000000" w:rsidRPr="00000000">
      <w:rPr>
        <w:rFonts w:ascii="News Gothic Bd BT Reg" w:cs="News Gothic Bd BT Reg" w:eastAsia="News Gothic Bd BT Reg" w:hAnsi="News Gothic Bd BT Reg"/>
        <w:rtl w:val="0"/>
      </w:rPr>
      <w:t xml:space="preserve">www.</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120" w:lineRule="auto"/>
      <w:jc w:val="both"/>
    </w:pPr>
    <w:rPr>
      <w:rFonts w:ascii="Arial" w:cs="Arial" w:eastAsia="Arial" w:hAnsi="Arial"/>
      <w:b w:val="1"/>
      <w:bCs w:val="1"/>
      <w:sz w:val="28"/>
      <w:szCs w:val="2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3.xml"/><Relationship Id="rId12" Type="http://schemas.openxmlformats.org/officeDocument/2006/relationships/footer" Target="footer2.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ovidija.ferenciene@lidl.lt"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kmRZRhlRi/J3NdeRj/2Qn+xOPQ==">CgMxLjA4AHIhMXhsMmRvMldVSTA0OElCOU1UQzVHNGpESy1Cc3VOSFBS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767a8fb2464bb2d98a02501a62c8a026b44957ab338ba87abb4c5067d18cfe43</vt:lpwstr>
  </property>
</Properties>
</file>