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jc w:val="right"/>
        <w:rPr>
          <w:rFonts w:ascii="Calibri" w:cs="Calibri" w:eastAsia="Calibri" w:hAnsi="Calibri"/>
          <w:b w:val="1"/>
          <w:bCs w:val="1"/>
          <w:color w:val="1f497d"/>
          <w:sz w:val="36"/>
          <w:szCs w:val="36"/>
        </w:rPr>
      </w:pPr>
      <w:r w:rsidDel="00000000" w:rsidR="00000000" w:rsidRPr="00000000">
        <w:rPr>
          <w:rFonts w:ascii="Calibri" w:cs="Calibri" w:eastAsia="Calibri" w:hAnsi="Calibri"/>
          <w:sz w:val="22"/>
          <w:szCs w:val="22"/>
          <w:rtl w:val="0"/>
        </w:rPr>
        <w:t xml:space="preserve">Vilnius, 2026 m. rugsėjo 1 d.</w:t>
      </w:r>
      <w:r w:rsidDel="00000000" w:rsidR="00000000" w:rsidRPr="00000000">
        <w:rPr>
          <w:rtl w:val="0"/>
        </w:rPr>
      </w:r>
    </w:p>
    <w:p w:rsidR="00000000" w:rsidDel="00000000" w:rsidP="00000000" w:rsidRDefault="00000000" w:rsidRPr="00000000" w14:paraId="00000002">
      <w:pPr>
        <w:spacing w:after="240" w:before="240" w:lineRule="auto"/>
        <w:jc w:val="center"/>
        <w:rPr>
          <w:rFonts w:ascii="Calibri" w:cs="Calibri" w:eastAsia="Calibri" w:hAnsi="Calibri"/>
          <w:b w:val="1"/>
          <w:bCs w:val="1"/>
          <w:color w:val="1f497d"/>
          <w:sz w:val="36"/>
          <w:szCs w:val="36"/>
        </w:rPr>
      </w:pPr>
      <w:r w:rsidDel="00000000" w:rsidR="00000000" w:rsidRPr="00000000">
        <w:rPr>
          <w:rFonts w:ascii="Calibri" w:cs="Calibri" w:eastAsia="Calibri" w:hAnsi="Calibri"/>
          <w:b w:val="1"/>
          <w:bCs w:val="1"/>
          <w:color w:val="1f497d"/>
          <w:sz w:val="36"/>
          <w:szCs w:val="36"/>
          <w:rtl w:val="0"/>
        </w:rPr>
        <w:t xml:space="preserve">Ar išdrįsite paragauti? „Lidl“ parduotuvėse – paslaptingo skonio ledai</w:t>
      </w:r>
    </w:p>
    <w:p w:rsidR="00000000" w:rsidDel="00000000" w:rsidP="00000000" w:rsidRDefault="00000000" w:rsidRPr="00000000" w14:paraId="00000003">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Nuo šios savaitės žemų kainų prekybos tinklo „Lidl“ parduotuvėse jau galima rasti neįprastą naujieną – riboto leidimo trijų skirtingų skonių ledus-siurprizus. Visų jų pakuotės atrodo identiškai, todėl pirkėjai gali pasikliauti tik savo skonio receptoriais ir pabandyti atspėti, ką ragauja.</w:t>
      </w:r>
    </w:p>
    <w:p w:rsidR="00000000" w:rsidDel="00000000" w:rsidP="00000000" w:rsidRDefault="00000000" w:rsidRPr="00000000" w14:paraId="00000004">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„Šiemet „Lidl“ Lietuvoje švenčia veiklos dešimtmetį, todėl nuo gegužės pirkėjus džiuginame įvairiomis staigmenomis: geriausiomis dešimtmečio kainomis, mėlynais produktais, įvairiomis akcijomis ir šventiniais renginiais. Šįkart klientus kviečiame paragauti trijų skirtingų skonių ledų-siurprizų – tokia naujiena Lietuvoje pristatoma pirmą kartą“, – sako „Lidl“ rinkodaros vadovė Lietuvoje, Latvijoje ir Estijoje Neringa Podkopajeva.</w:t>
      </w:r>
    </w:p>
    <w:p w:rsidR="00000000" w:rsidDel="00000000" w:rsidP="00000000" w:rsidRDefault="00000000" w:rsidRPr="00000000" w14:paraId="00000005">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 Podkopajeva priduria, kad skonis yra vienas pagrindinių mūsų pojūčių, tačiau kasdien skubėdami jam dažnai skiriame mažai dėmesio.</w:t>
      </w:r>
    </w:p>
    <w:p w:rsidR="00000000" w:rsidDel="00000000" w:rsidP="00000000" w:rsidRDefault="00000000" w:rsidRPr="00000000" w14:paraId="00000006">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„Braškių, šokolado ar vanilės skoniai mums gerai pažįstami, todėl juos atpažįstame iš karto, tačiau ragaudami ką nors naujo natūraliai susitelkiame į skonį ir bandome suprasti, ką jis primena. Šįkart norėjome pirkėjams sukurti smagią staigmeną ir pakviesti paragauti ledų iš anksto nežinant jų skonio bei pabandyti patiems atspėti, kas slepiasi pakuotėje“, – sako „Lidl“ rinkodaros vadovė Lietuvoje, Latvijoje ir Estijoje.</w:t>
      </w:r>
    </w:p>
    <w:p w:rsidR="00000000" w:rsidDel="00000000" w:rsidP="00000000" w:rsidRDefault="00000000" w:rsidRPr="00000000" w14:paraId="00000007">
      <w:pPr>
        <w:spacing w:after="240" w:before="240" w:lineRule="auto"/>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Pagaminti Lietuvoje</w:t>
      </w:r>
    </w:p>
    <w:p w:rsidR="00000000" w:rsidDel="00000000" w:rsidP="00000000" w:rsidRDefault="00000000" w:rsidRPr="00000000" w14:paraId="00000008">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Visų trijų skonių ledai-siurprizai bus vafliniuose indeliuose. Specialiai „Lidl“ užsakymu juos pagamino Lietuvos įmonė „Vikeda“, kurios produkcijai priklauso ir dalis pirkėjų pamėgtų „Ballino“ bei „Gelatelli“ privačių prekės ženklų ledų.</w:t>
      </w:r>
    </w:p>
    <w:p w:rsidR="00000000" w:rsidDel="00000000" w:rsidP="00000000" w:rsidRDefault="00000000" w:rsidRPr="00000000" w14:paraId="00000009">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Lietuvių gamintojų produkcija „Lidl“ asortimente užima svarbią vietą. Pirkėjai vertina vietinę kilmę, pažįstamus skonius ir gerą kainos bei kokybės santykį, todėl dalį ledų prekybos tinklui gamina būtent šalies pieno perdirbėjai, naudojantys aukštos kokybės pieną ir grietinėlę.</w:t>
      </w:r>
    </w:p>
    <w:p w:rsidR="00000000" w:rsidDel="00000000" w:rsidP="00000000" w:rsidRDefault="00000000" w:rsidRPr="00000000" w14:paraId="0000000A">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Visų trijų skonių ledai-siurprizai bus vafliniuose indeliuose. Parduotuvėse jų bus galima įsigyti iki rugsėjo 30 d., o jų kaina sieks 0,99 Eur. </w:t>
      </w:r>
    </w:p>
    <w:p w:rsidR="00000000" w:rsidDel="00000000" w:rsidP="00000000" w:rsidRDefault="00000000" w:rsidRPr="00000000" w14:paraId="0000000B">
      <w:pPr>
        <w:spacing w:after="240" w:before="240" w:lineRule="auto"/>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Ledų-siurprizų bus galima įsigyti visose 87 „Lidl“ parduotuvėse 31 Lietuvos mieste: Vilniuje, Kaune, Klaipėdoje, Šiauliuose, Alytuje, Marijampolėje, Kėdainiuose, Telšiuose, Kretingoje, Mažeikiuose, Tauragėje, Jonavoje, Panevėžyje, Ukmergėje, Utenoje, Plungėje, Palangoje, Elektrėnuose, Visagine, Šilutėje, Radviliškyje, Vilkaviškyje, Druskininkuose, Rokiškyje, Kaišiadoryse, Nemenčinėje, Gargžduose, Molėtuose, Jurbarke, Raseiniuose ir Garliavoje.</w:t>
      </w:r>
    </w:p>
    <w:p w:rsidR="00000000" w:rsidDel="00000000" w:rsidP="00000000" w:rsidRDefault="00000000" w:rsidRPr="00000000" w14:paraId="0000000C">
      <w:pPr>
        <w:spacing w:after="80" w:before="200" w:lineRule="auto"/>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200" w:lineRule="auto"/>
        <w:jc w:val="both"/>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Daugiau informacijos:</w:t>
      </w:r>
    </w:p>
    <w:p w:rsidR="00000000" w:rsidDel="00000000" w:rsidP="00000000" w:rsidRDefault="00000000" w:rsidRPr="00000000" w14:paraId="0000000E">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UAB „Lidl Lietuva“</w:t>
      </w:r>
    </w:p>
    <w:p w:rsidR="00000000" w:rsidDel="00000000" w:rsidP="00000000" w:rsidRDefault="00000000" w:rsidRPr="00000000" w14:paraId="0000000F">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Korporatyvinės komunikacijos vadovė</w:t>
      </w:r>
    </w:p>
    <w:p w:rsidR="00000000" w:rsidDel="00000000" w:rsidP="00000000" w:rsidRDefault="00000000" w:rsidRPr="00000000" w14:paraId="00000010">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Ovidija Ferencienė</w:t>
      </w:r>
    </w:p>
    <w:p w:rsidR="00000000" w:rsidDel="00000000" w:rsidP="00000000" w:rsidRDefault="00000000" w:rsidRPr="00000000" w14:paraId="00000011">
      <w:pPr>
        <w:shd w:fill="ffffff" w:val="clear"/>
        <w:jc w:val="both"/>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+370 629 07870</w:t>
      </w:r>
    </w:p>
    <w:p w:rsidR="00000000" w:rsidDel="00000000" w:rsidP="00000000" w:rsidRDefault="00000000" w:rsidRPr="00000000" w14:paraId="00000012">
      <w:pPr>
        <w:shd w:fill="ffffff" w:val="clear"/>
        <w:jc w:val="both"/>
        <w:rPr>
          <w:rFonts w:ascii="Calibri" w:cs="Calibri" w:eastAsia="Calibri" w:hAnsi="Calibri"/>
          <w:color w:val="0000ff"/>
          <w:sz w:val="18"/>
          <w:szCs w:val="18"/>
        </w:rPr>
      </w:pPr>
      <w:hyperlink r:id="rId7">
        <w:r w:rsidDel="00000000" w:rsidR="00000000" w:rsidRPr="00000000">
          <w:rPr>
            <w:rFonts w:ascii="Calibri" w:cs="Calibri" w:eastAsia="Calibri" w:hAnsi="Calibri"/>
            <w:color w:val="0000ff"/>
            <w:sz w:val="18"/>
            <w:szCs w:val="18"/>
            <w:u w:val="single"/>
            <w:rtl w:val="0"/>
          </w:rPr>
          <w:t xml:space="preserve">ovidija.ferenciene@lidl.lt</w:t>
        </w:r>
      </w:hyperlink>
      <w:r w:rsidDel="00000000" w:rsidR="00000000" w:rsidRPr="00000000">
        <w:rPr>
          <w:rtl w:val="0"/>
        </w:rPr>
      </w:r>
    </w:p>
    <w:p w:rsidR="00000000" w:rsidDel="00000000" w:rsidP="00000000" w:rsidRDefault="00000000" w:rsidRPr="00000000" w14:paraId="00000013">
      <w:pPr>
        <w:jc w:val="both"/>
        <w:rPr>
          <w:rFonts w:ascii="Calibri" w:cs="Calibri" w:eastAsia="Calibri" w:hAnsi="Calibri"/>
          <w:b w:val="1"/>
          <w:bCs w:val="1"/>
          <w:sz w:val="14"/>
          <w:szCs w:val="1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pgSz w:h="16840" w:w="11900" w:orient="portrait"/>
      <w:pgMar w:bottom="2552" w:top="720" w:left="720" w:right="720" w:header="425"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 w:name="News Gothic Bd BT Reg"/>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36"/>
        <w:tab w:val="right" w:leader="none" w:pos="9072"/>
      </w:tabs>
      <w:ind w:right="360"/>
      <w:rPr>
        <w:color w:val="00000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-238067</wp:posOffset>
              </wp:positionH>
              <wp:positionV relativeFrom="paragraph">
                <wp:posOffset>-568267</wp:posOffset>
              </wp:positionV>
              <wp:extent cx="4645025" cy="1025525"/>
              <wp:effectExtent b="0" l="0" r="0" t="0"/>
              <wp:wrapNone/>
              <wp:docPr id="34" name=""/>
              <a:graphic>
                <a:graphicData uri="http://schemas.microsoft.com/office/word/2010/wordprocessingShape">
                  <wps:wsp>
                    <wps:cNvSpPr/>
                    <wps:cNvPr id="3" name="Shape 3"/>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-238067</wp:posOffset>
              </wp:positionH>
              <wp:positionV relativeFrom="paragraph">
                <wp:posOffset>-568267</wp:posOffset>
              </wp:positionV>
              <wp:extent cx="4645025" cy="1025525"/>
              <wp:effectExtent b="0" l="0" r="0" t="0"/>
              <wp:wrapNone/>
              <wp:docPr id="34"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645025" cy="1025525"/>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36"/>
        <w:tab w:val="right" w:leader="none" w:pos="9072"/>
        <w:tab w:val="left" w:leader="none" w:pos="8535"/>
      </w:tabs>
      <w:rPr>
        <w:color w:val="000000"/>
      </w:rPr>
    </w:pPr>
    <w:r w:rsidDel="00000000" w:rsidR="00000000" w:rsidRPr="00000000">
      <w:rPr>
        <w:color w:val="000000"/>
        <w:rtl w:val="0"/>
      </w:rPr>
      <w:tab/>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-250770</wp:posOffset>
              </wp:positionH>
              <wp:positionV relativeFrom="paragraph">
                <wp:posOffset>-631766</wp:posOffset>
              </wp:positionV>
              <wp:extent cx="4645025" cy="1025525"/>
              <wp:effectExtent b="0" l="0" r="0" t="0"/>
              <wp:wrapNone/>
              <wp:docPr id="33" name=""/>
              <a:graphic>
                <a:graphicData uri="http://schemas.microsoft.com/office/word/2010/wordprocessingShape">
                  <wps:wsp>
                    <wps:cNvSpPr/>
                    <wps:cNvPr id="2" name="Shape 2"/>
                    <wps:spPr>
                      <a:xfrm>
                        <a:off x="3237800" y="3481550"/>
                        <a:ext cx="4216400" cy="5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1"/>
                              <w:i w:val="0"/>
                              <w:smallCaps w:val="1"/>
                              <w:strike w:val="0"/>
                              <w:color w:val="ffffff"/>
                              <w:sz w:val="48"/>
                              <w:vertAlign w:val="baseline"/>
                            </w:rPr>
                            <w:t xml:space="preserve">INFORMACIJA ŽINIASKLAIDAI</w:t>
                          </w:r>
                        </w:p>
                      </w:txbxContent>
                    </wps:txbx>
                    <wps:bodyPr anchorCtr="0" anchor="t"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-250770</wp:posOffset>
              </wp:positionH>
              <wp:positionV relativeFrom="paragraph">
                <wp:posOffset>-631766</wp:posOffset>
              </wp:positionV>
              <wp:extent cx="4645025" cy="1025525"/>
              <wp:effectExtent b="0" l="0" r="0" t="0"/>
              <wp:wrapNone/>
              <wp:docPr id="33"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645025" cy="102552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align>left</wp:align>
          </wp:positionH>
          <wp:positionV relativeFrom="page">
            <wp:posOffset>40640</wp:posOffset>
          </wp:positionV>
          <wp:extent cx="7559040" cy="10689336"/>
          <wp:effectExtent b="0" l="0" r="0" t="0"/>
          <wp:wrapNone/>
          <wp:docPr descr="Higru" id="35"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36"/>
        <w:tab w:val="right" w:leader="none" w:pos="9072"/>
      </w:tabs>
      <w:rPr>
        <w:color w:val="000000"/>
        <w:vertAlign w:val="subscript"/>
      </w:rPr>
    </w:pPr>
    <w:r w:rsidDel="00000000" w:rsidR="00000000" w:rsidRPr="00000000">
      <w:rPr>
        <w:color w:val="000000"/>
        <w:vertAlign w:val="subscript"/>
      </w:rPr>
      <w:drawing>
        <wp:anchor allowOverlap="1" behindDoc="1" distB="0" distT="0" distL="0" distR="0" hidden="0" layoutInCell="1" locked="0" relativeHeight="0" simplePos="0">
          <wp:simplePos x="0" y="0"/>
          <wp:positionH relativeFrom="page">
            <wp:posOffset>0</wp:posOffset>
          </wp:positionH>
          <wp:positionV relativeFrom="page">
            <wp:posOffset>3937</wp:posOffset>
          </wp:positionV>
          <wp:extent cx="7559040" cy="10689336"/>
          <wp:effectExtent b="0" l="0" r="0" t="0"/>
          <wp:wrapNone/>
          <wp:docPr descr="Higru" id="36" name="image1.jpg"/>
          <a:graphic>
            <a:graphicData uri="http://schemas.openxmlformats.org/drawingml/2006/picture">
              <pic:pic>
                <pic:nvPicPr>
                  <pic:cNvPr descr="Higru" id="0" name="image1.jpg"/>
                  <pic:cNvPicPr preferRelativeResize="0"/>
                </pic:nvPicPr>
                <pic:blipFill>
                  <a:blip r:embed="rId1"/>
                  <a:srcRect b="0" l="0" r="0" t="0"/>
                  <a:stretch>
                    <a:fillRect/>
                  </a:stretch>
                </pic:blipFill>
                <pic:spPr>
                  <a:xfrm>
                    <a:off x="0" y="0"/>
                    <a:ext cx="7559040" cy="10689336"/>
                  </a:xfrm>
                  <a:prstGeom prst="rect"/>
                  <a:ln/>
                </pic:spPr>
              </pic:pic>
            </a:graphicData>
          </a:graphic>
        </wp:anchor>
      </w:drawing>
    </w:r>
    <w:r w:rsidDel="00000000" w:rsidR="00000000" w:rsidRPr="00000000">
      <w:rPr>
        <w:color w:val="000000"/>
        <w:vertAlign w:val="subscript"/>
        <w:rtl w:val="0"/>
      </w:rPr>
      <w:tab/>
      <w:tab/>
      <w:tab/>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News Gothic Bd BT Reg" w:cs="News Gothic Bd BT Reg" w:eastAsia="News Gothic Bd BT Reg" w:hAnsi="News Gothic Bd BT Reg"/>
      </w:rPr>
    </w:pPr>
    <w:r w:rsidDel="00000000" w:rsidR="00000000" w:rsidRPr="00000000">
      <w:rPr>
        <w:rFonts w:ascii="News Gothic Bd BT Reg" w:cs="News Gothic Bd BT Reg" w:eastAsia="News Gothic Bd BT Reg" w:hAnsi="News Gothic Bd BT Reg"/>
        <w:rtl w:val="0"/>
      </w:rPr>
      <w:t xml:space="preserve">www.</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120" w:lineRule="auto"/>
      <w:jc w:val="both"/>
    </w:pPr>
    <w:rPr>
      <w:rFonts w:ascii="Arial" w:cs="Arial" w:eastAsia="Arial" w:hAnsi="Arial"/>
      <w:b w:val="1"/>
      <w:bCs w:val="1"/>
      <w:sz w:val="28"/>
      <w:szCs w:val="2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Normal"/>
    <w:tblPr>
      <w:tblCellMar>
        <w:top w:w="100.0" w:type="dxa"/>
        <w:left w:w="100.0" w:type="dxa"/>
        <w:bottom w:w="100.0" w:type="dxa"/>
        <w:right w:w="100.0" w:type="dxa"/>
      </w:tblCellMar>
    </w:tblPr>
  </w:style>
  <w:style w:type="table" w:styleId="TableNormal5" w:customStyle="1">
    <w:name w:val="TableNormal"/>
    <w:tblPr>
      <w:tblCellMar>
        <w:top w:w="100.0" w:type="dxa"/>
        <w:left w:w="100.0" w:type="dxa"/>
        <w:bottom w:w="100.0" w:type="dxa"/>
        <w:right w:w="100.0" w:type="dxa"/>
      </w:tblCellMar>
    </w:tblPr>
  </w:style>
  <w:style w:type="table" w:styleId="TableNormal6" w:customStyle="1">
    <w:name w:val="TableNormal"/>
    <w:tblPr>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3.xml"/><Relationship Id="rId12" Type="http://schemas.openxmlformats.org/officeDocument/2006/relationships/footer" Target="footer2.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ovidija.ferenciene@lidl.lt"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dCYrAYUCRitXLoyBlpOPTCq1vg==">CgMxLjA4AHIhMUVDTjFvcVcyTkVLdFpmWjEtOGJzLWJJQ3haLTloMFFr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2026-08-25T10:28:00Z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767a8fb2464bb2d98a02501a62c8a026b44957ab338ba87abb4c5067d18cfe43</vt:lpwstr>
  </property>
</Properties>
</file>