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258B8" w14:textId="77777777" w:rsidR="003C3949" w:rsidRPr="005731AC" w:rsidRDefault="003C3949" w:rsidP="003C3949">
      <w:pPr>
        <w:spacing w:after="0" w:line="240" w:lineRule="auto"/>
        <w:jc w:val="both"/>
        <w:rPr>
          <w:rFonts w:ascii="Calibri" w:eastAsia="Times New Roman" w:hAnsi="Calibri" w:cs="Calibri"/>
          <w:kern w:val="0"/>
          <w:sz w:val="16"/>
          <w:szCs w:val="16"/>
          <w:lang w:eastAsia="en-GB"/>
          <w14:ligatures w14:val="none"/>
        </w:rPr>
      </w:pPr>
      <w:r w:rsidRPr="005731AC">
        <w:rPr>
          <w:rFonts w:ascii="Calibri" w:eastAsia="Times New Roman" w:hAnsi="Calibri" w:cs="Calibri"/>
          <w:kern w:val="0"/>
          <w:sz w:val="16"/>
          <w:szCs w:val="16"/>
          <w:lang w:eastAsia="en-GB"/>
          <w14:ligatures w14:val="none"/>
        </w:rPr>
        <w:t>Pranešimas žiniasklaidai</w:t>
      </w:r>
    </w:p>
    <w:p w14:paraId="6F535C21" w14:textId="6F4B068F" w:rsidR="003C3949" w:rsidRDefault="003C3949" w:rsidP="003C3949">
      <w:pPr>
        <w:spacing w:after="0" w:line="240" w:lineRule="auto"/>
        <w:jc w:val="both"/>
        <w:rPr>
          <w:rFonts w:ascii="Calibri" w:eastAsia="Times New Roman" w:hAnsi="Calibri" w:cs="Calibri"/>
          <w:kern w:val="0"/>
          <w:sz w:val="16"/>
          <w:szCs w:val="16"/>
          <w:lang w:eastAsia="en-GB"/>
          <w14:ligatures w14:val="none"/>
        </w:rPr>
      </w:pPr>
      <w:r w:rsidRPr="005731AC">
        <w:rPr>
          <w:rFonts w:ascii="Calibri" w:eastAsia="Times New Roman" w:hAnsi="Calibri" w:cs="Calibri"/>
          <w:kern w:val="0"/>
          <w:sz w:val="16"/>
          <w:szCs w:val="16"/>
          <w:lang w:eastAsia="en-GB"/>
          <w14:ligatures w14:val="none"/>
        </w:rPr>
        <w:t xml:space="preserve">2026 m. </w:t>
      </w:r>
      <w:r w:rsidR="00363684">
        <w:rPr>
          <w:rFonts w:ascii="Calibri" w:eastAsia="Times New Roman" w:hAnsi="Calibri" w:cs="Calibri"/>
          <w:kern w:val="0"/>
          <w:sz w:val="16"/>
          <w:szCs w:val="16"/>
          <w:lang w:eastAsia="en-GB"/>
          <w14:ligatures w14:val="none"/>
        </w:rPr>
        <w:t xml:space="preserve">rugsėjo </w:t>
      </w:r>
      <w:r w:rsidR="00363684">
        <w:rPr>
          <w:rFonts w:ascii="Calibri" w:eastAsia="Times New Roman" w:hAnsi="Calibri" w:cs="Calibri"/>
          <w:kern w:val="0"/>
          <w:sz w:val="16"/>
          <w:szCs w:val="16"/>
          <w:lang w:val="en-US" w:eastAsia="en-GB"/>
          <w14:ligatures w14:val="none"/>
        </w:rPr>
        <w:t>1</w:t>
      </w:r>
      <w:r w:rsidRPr="005731AC">
        <w:rPr>
          <w:rFonts w:ascii="Calibri" w:eastAsia="Times New Roman" w:hAnsi="Calibri" w:cs="Calibri"/>
          <w:kern w:val="0"/>
          <w:sz w:val="16"/>
          <w:szCs w:val="16"/>
          <w:lang w:eastAsia="en-GB"/>
          <w14:ligatures w14:val="none"/>
        </w:rPr>
        <w:t xml:space="preserve"> d. </w:t>
      </w:r>
    </w:p>
    <w:p w14:paraId="12D8DD71" w14:textId="77777777" w:rsidR="003C3949" w:rsidRPr="003C3949" w:rsidRDefault="003C3949" w:rsidP="003C3949">
      <w:pPr>
        <w:spacing w:after="0" w:line="240" w:lineRule="auto"/>
        <w:jc w:val="both"/>
        <w:rPr>
          <w:rFonts w:ascii="Calibri" w:eastAsia="Times New Roman" w:hAnsi="Calibri" w:cs="Calibri"/>
          <w:kern w:val="0"/>
          <w:sz w:val="16"/>
          <w:szCs w:val="16"/>
          <w:lang w:eastAsia="en-GB"/>
          <w14:ligatures w14:val="none"/>
        </w:rPr>
      </w:pPr>
    </w:p>
    <w:p w14:paraId="476C733C" w14:textId="77777777" w:rsidR="00F24896" w:rsidRPr="00CD3D77" w:rsidRDefault="00F24896" w:rsidP="00F24896">
      <w:pPr>
        <w:jc w:val="both"/>
        <w:rPr>
          <w:rFonts w:ascii="Calibri" w:hAnsi="Calibri" w:cs="Calibri"/>
          <w:b/>
          <w:bCs/>
          <w:sz w:val="22"/>
          <w:szCs w:val="22"/>
        </w:rPr>
      </w:pPr>
      <w:r w:rsidRPr="00CD3D77">
        <w:rPr>
          <w:rFonts w:ascii="Calibri" w:hAnsi="Calibri" w:cs="Calibri"/>
          <w:b/>
          <w:bCs/>
          <w:sz w:val="22"/>
          <w:szCs w:val="22"/>
        </w:rPr>
        <w:t>„Maxima LT“ pardavė Lietuvoje mokėjimo paslaugas teikiančią įmonę „Sollo“</w:t>
      </w:r>
    </w:p>
    <w:p w14:paraId="268DAE86" w14:textId="77777777" w:rsidR="00F24896" w:rsidRPr="00CD3D77" w:rsidRDefault="00F24896" w:rsidP="00F24896">
      <w:pPr>
        <w:jc w:val="both"/>
        <w:rPr>
          <w:rFonts w:ascii="Calibri" w:hAnsi="Calibri" w:cs="Calibri"/>
          <w:b/>
          <w:bCs/>
          <w:sz w:val="22"/>
          <w:szCs w:val="22"/>
        </w:rPr>
      </w:pPr>
      <w:r w:rsidRPr="00CD3D77">
        <w:rPr>
          <w:rFonts w:ascii="Calibri" w:hAnsi="Calibri" w:cs="Calibri"/>
          <w:b/>
          <w:bCs/>
          <w:sz w:val="22"/>
          <w:szCs w:val="22"/>
        </w:rPr>
        <w:t>MAXIMA LT, UAB užbaigė mokėjimo paslaugas teikiančios įmonės SOLLO, UAB, pardavimą. Atsakingoms institucijoms pritarus sandoriui, už viešai neskelbiamą kainą, bendrovės akcijas įsigijo Latvijoje registruota įmonė Onebill SPV, SIA</w:t>
      </w:r>
      <w:r>
        <w:rPr>
          <w:rFonts w:ascii="Calibri" w:hAnsi="Calibri" w:cs="Calibri"/>
          <w:b/>
          <w:bCs/>
          <w:sz w:val="22"/>
          <w:szCs w:val="22"/>
        </w:rPr>
        <w:t>.</w:t>
      </w:r>
    </w:p>
    <w:p w14:paraId="246D0979" w14:textId="77777777" w:rsidR="00F24896" w:rsidRDefault="00F24896" w:rsidP="00F24896">
      <w:pPr>
        <w:jc w:val="both"/>
        <w:rPr>
          <w:rFonts w:ascii="Calibri" w:hAnsi="Calibri" w:cs="Calibri"/>
          <w:sz w:val="22"/>
          <w:szCs w:val="22"/>
        </w:rPr>
      </w:pPr>
      <w:r w:rsidRPr="00CD3D77">
        <w:rPr>
          <w:rFonts w:ascii="Calibri" w:hAnsi="Calibri" w:cs="Calibri"/>
          <w:sz w:val="22"/>
          <w:szCs w:val="22"/>
        </w:rPr>
        <w:t>Lietuvos banko išduotą mokėjimo įstaigos licenciją turinti finansinių paslaugų įmonė „Sollo“ užsiima komunalinių bei kitų įmokų surinkimo veikla. Nuo 2025 m. vasario 6 d. 100 proc. įmonės akcijų valdė „Maxima LT“</w:t>
      </w:r>
      <w:r>
        <w:rPr>
          <w:rFonts w:ascii="Calibri" w:hAnsi="Calibri" w:cs="Calibri"/>
          <w:sz w:val="22"/>
          <w:szCs w:val="22"/>
        </w:rPr>
        <w:t xml:space="preserve">. </w:t>
      </w:r>
    </w:p>
    <w:p w14:paraId="061122AE" w14:textId="77777777" w:rsidR="00F24896" w:rsidRPr="00CD3D77" w:rsidRDefault="00F24896" w:rsidP="00F24896">
      <w:pPr>
        <w:jc w:val="both"/>
        <w:rPr>
          <w:rFonts w:ascii="Calibri" w:hAnsi="Calibri" w:cs="Calibri"/>
          <w:sz w:val="22"/>
          <w:szCs w:val="22"/>
        </w:rPr>
      </w:pPr>
      <w:r>
        <w:rPr>
          <w:rFonts w:ascii="Calibri" w:hAnsi="Calibri" w:cs="Calibri"/>
          <w:sz w:val="22"/>
          <w:szCs w:val="22"/>
        </w:rPr>
        <w:t>„</w:t>
      </w:r>
      <w:r w:rsidRPr="00CD3D77">
        <w:rPr>
          <w:rFonts w:ascii="Calibri" w:hAnsi="Calibri" w:cs="Calibri"/>
          <w:sz w:val="22"/>
          <w:szCs w:val="22"/>
        </w:rPr>
        <w:t>Sollo</w:t>
      </w:r>
      <w:r>
        <w:rPr>
          <w:rFonts w:ascii="Calibri" w:hAnsi="Calibri" w:cs="Calibri"/>
          <w:sz w:val="22"/>
          <w:szCs w:val="22"/>
        </w:rPr>
        <w:t>“</w:t>
      </w:r>
      <w:r w:rsidRPr="00CD3D77">
        <w:rPr>
          <w:rFonts w:ascii="Calibri" w:hAnsi="Calibri" w:cs="Calibri"/>
          <w:sz w:val="22"/>
          <w:szCs w:val="22"/>
        </w:rPr>
        <w:t xml:space="preserve"> paslaugomis Lietuvoje galima naudotis 237-iose </w:t>
      </w:r>
      <w:r>
        <w:rPr>
          <w:rFonts w:ascii="Calibri" w:hAnsi="Calibri" w:cs="Calibri"/>
          <w:sz w:val="22"/>
          <w:szCs w:val="22"/>
        </w:rPr>
        <w:t>„Maximos“</w:t>
      </w:r>
      <w:r w:rsidRPr="00CD3D77">
        <w:rPr>
          <w:rFonts w:ascii="Calibri" w:hAnsi="Calibri" w:cs="Calibri"/>
          <w:sz w:val="22"/>
          <w:szCs w:val="22"/>
        </w:rPr>
        <w:t xml:space="preserve"> parduotuvėse, per kasos terminalus.</w:t>
      </w:r>
      <w:r>
        <w:rPr>
          <w:rFonts w:ascii="Calibri" w:hAnsi="Calibri" w:cs="Calibri"/>
          <w:sz w:val="22"/>
          <w:szCs w:val="22"/>
        </w:rPr>
        <w:t xml:space="preserve"> </w:t>
      </w:r>
      <w:r w:rsidRPr="00CD3D77">
        <w:rPr>
          <w:rFonts w:ascii="Calibri" w:hAnsi="Calibri" w:cs="Calibri"/>
          <w:sz w:val="22"/>
          <w:szCs w:val="22"/>
        </w:rPr>
        <w:t>„Maxima LT“ Komunikacijos ir korporatyvinių ryšių departamento vadovo Giedriaus Galdiko teigimu, „Sollo“ įmonės pardavimas susijęs su bendrovės krypties išgryninimu, koncentruojantis į pagrindinę vykdomą veiklą – mažmeninę prekybą.</w:t>
      </w:r>
    </w:p>
    <w:p w14:paraId="5A6C17C5" w14:textId="77777777" w:rsidR="00F24896" w:rsidRPr="00CD3D77" w:rsidRDefault="00F24896" w:rsidP="00F24896">
      <w:pPr>
        <w:jc w:val="both"/>
        <w:rPr>
          <w:rFonts w:ascii="Calibri" w:hAnsi="Calibri" w:cs="Calibri"/>
          <w:sz w:val="22"/>
          <w:szCs w:val="22"/>
        </w:rPr>
      </w:pPr>
      <w:r w:rsidRPr="00CD3D77">
        <w:rPr>
          <w:rFonts w:ascii="Calibri" w:hAnsi="Calibri" w:cs="Calibri"/>
          <w:sz w:val="22"/>
          <w:szCs w:val="22"/>
        </w:rPr>
        <w:t>Sandoriui įsigaliojus, „Maxima LT“ valdomose parduotuvėse atsiskaitymai už įvairias paslaugas bus vykdomi kaip įprasta.</w:t>
      </w:r>
    </w:p>
    <w:p w14:paraId="7FD8C0FF" w14:textId="77777777" w:rsidR="00F24896" w:rsidRPr="00CD3D77" w:rsidRDefault="00F24896" w:rsidP="00F24896">
      <w:pPr>
        <w:jc w:val="both"/>
        <w:rPr>
          <w:rFonts w:ascii="Calibri" w:hAnsi="Calibri" w:cs="Calibri"/>
          <w:sz w:val="22"/>
          <w:szCs w:val="22"/>
        </w:rPr>
      </w:pPr>
      <w:r w:rsidRPr="00CD3D77">
        <w:rPr>
          <w:rFonts w:ascii="Calibri" w:hAnsi="Calibri" w:cs="Calibri"/>
          <w:sz w:val="22"/>
          <w:szCs w:val="22"/>
        </w:rPr>
        <w:t>2025 m. „Sollo“ pajamos sudarė 5,06 mln. Eur, įmonėje dirba 9 apdrausti darbuotojai.</w:t>
      </w:r>
    </w:p>
    <w:p w14:paraId="3AFF7438" w14:textId="77777777" w:rsidR="003C3949" w:rsidRDefault="003C3949" w:rsidP="003C3949">
      <w:pPr>
        <w:jc w:val="both"/>
        <w:rPr>
          <w:rFonts w:ascii="Calibri" w:hAnsi="Calibri" w:cs="Calibri"/>
          <w:sz w:val="22"/>
          <w:szCs w:val="22"/>
        </w:rPr>
      </w:pPr>
    </w:p>
    <w:p w14:paraId="701A87BD" w14:textId="77777777" w:rsidR="003C3949" w:rsidRPr="005731AC" w:rsidRDefault="003C3949" w:rsidP="003C3949">
      <w:pPr>
        <w:jc w:val="both"/>
        <w:rPr>
          <w:rFonts w:ascii="Calibri" w:hAnsi="Calibri" w:cs="Calibri"/>
          <w:sz w:val="18"/>
          <w:szCs w:val="18"/>
        </w:rPr>
      </w:pPr>
      <w:r w:rsidRPr="005731AC">
        <w:rPr>
          <w:rFonts w:ascii="Calibri" w:hAnsi="Calibri" w:cs="Calibri"/>
          <w:b/>
          <w:bCs/>
          <w:i/>
          <w:iCs/>
          <w:sz w:val="18"/>
          <w:szCs w:val="18"/>
        </w:rPr>
        <w:t xml:space="preserve">Apie lietuvišką prekybos tinklą „Maxima“ </w:t>
      </w:r>
    </w:p>
    <w:p w14:paraId="44D65E16" w14:textId="77777777" w:rsidR="003C3949" w:rsidRPr="005731AC" w:rsidRDefault="003C3949" w:rsidP="003C3949">
      <w:pPr>
        <w:jc w:val="both"/>
        <w:rPr>
          <w:rFonts w:ascii="Calibri" w:hAnsi="Calibri" w:cs="Calibri"/>
          <w:i/>
          <w:iCs/>
          <w:sz w:val="18"/>
          <w:szCs w:val="18"/>
        </w:rPr>
      </w:pPr>
      <w:r w:rsidRPr="005731AC">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 </w:t>
      </w:r>
    </w:p>
    <w:p w14:paraId="6EE458B7" w14:textId="77777777" w:rsidR="003C3949" w:rsidRPr="005731AC" w:rsidRDefault="003C3949" w:rsidP="003C3949">
      <w:pPr>
        <w:jc w:val="both"/>
        <w:rPr>
          <w:rFonts w:ascii="Calibri" w:hAnsi="Calibri" w:cs="Calibri"/>
          <w:sz w:val="18"/>
          <w:szCs w:val="18"/>
        </w:rPr>
      </w:pPr>
      <w:r w:rsidRPr="005731AC">
        <w:rPr>
          <w:rFonts w:ascii="Calibri" w:hAnsi="Calibri" w:cs="Calibri"/>
          <w:b/>
          <w:bCs/>
          <w:sz w:val="18"/>
          <w:szCs w:val="18"/>
        </w:rPr>
        <w:t>Daugiau informacijos</w:t>
      </w:r>
      <w:r w:rsidRPr="005731AC">
        <w:rPr>
          <w:rFonts w:ascii="Calibri" w:hAnsi="Calibri" w:cs="Calibri"/>
          <w:sz w:val="18"/>
          <w:szCs w:val="18"/>
        </w:rPr>
        <w:t>:</w:t>
      </w:r>
    </w:p>
    <w:p w14:paraId="492C65CE" w14:textId="77777777" w:rsidR="003C3949" w:rsidRPr="005731AC" w:rsidRDefault="003C3949" w:rsidP="003C3949">
      <w:pPr>
        <w:jc w:val="both"/>
        <w:rPr>
          <w:rFonts w:ascii="Calibri" w:hAnsi="Calibri" w:cs="Calibri"/>
          <w:sz w:val="18"/>
          <w:szCs w:val="18"/>
          <w:u w:val="single"/>
        </w:rPr>
      </w:pPr>
      <w:r w:rsidRPr="005731AC">
        <w:rPr>
          <w:rFonts w:ascii="Calibri" w:hAnsi="Calibri" w:cs="Calibri"/>
          <w:sz w:val="18"/>
          <w:szCs w:val="18"/>
        </w:rPr>
        <w:t>El. paštas</w:t>
      </w:r>
      <w:r w:rsidRPr="005731AC">
        <w:rPr>
          <w:rFonts w:ascii="Calibri" w:hAnsi="Calibri" w:cs="Calibri"/>
          <w:sz w:val="18"/>
          <w:szCs w:val="18"/>
          <w:u w:val="single"/>
        </w:rPr>
        <w:t xml:space="preserve"> </w:t>
      </w:r>
      <w:hyperlink r:id="rId9" w:history="1">
        <w:r w:rsidRPr="005731AC">
          <w:rPr>
            <w:rStyle w:val="Hyperlink"/>
            <w:rFonts w:ascii="Calibri" w:hAnsi="Calibri" w:cs="Calibri"/>
            <w:sz w:val="18"/>
            <w:szCs w:val="18"/>
          </w:rPr>
          <w:t>komunikacija@maxima.lt</w:t>
        </w:r>
      </w:hyperlink>
      <w:r w:rsidRPr="005731AC">
        <w:rPr>
          <w:rFonts w:ascii="Calibri" w:hAnsi="Calibri" w:cs="Calibri"/>
          <w:sz w:val="18"/>
          <w:szCs w:val="18"/>
          <w:u w:val="single"/>
        </w:rPr>
        <w:t xml:space="preserve"> </w:t>
      </w:r>
    </w:p>
    <w:p w14:paraId="549841A0" w14:textId="77777777" w:rsidR="003C3949" w:rsidRPr="003C3949" w:rsidRDefault="003C3949" w:rsidP="003C3949">
      <w:pPr>
        <w:jc w:val="both"/>
        <w:rPr>
          <w:rFonts w:ascii="Calibri" w:hAnsi="Calibri" w:cs="Calibri"/>
          <w:sz w:val="22"/>
          <w:szCs w:val="22"/>
        </w:rPr>
      </w:pPr>
    </w:p>
    <w:sectPr w:rsidR="003C3949" w:rsidRPr="003C3949">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FED1B" w14:textId="77777777" w:rsidR="00B50960" w:rsidRDefault="00B50960" w:rsidP="003C3949">
      <w:pPr>
        <w:spacing w:after="0" w:line="240" w:lineRule="auto"/>
      </w:pPr>
      <w:r>
        <w:separator/>
      </w:r>
    </w:p>
  </w:endnote>
  <w:endnote w:type="continuationSeparator" w:id="0">
    <w:p w14:paraId="3DBB744D" w14:textId="77777777" w:rsidR="00B50960" w:rsidRDefault="00B50960" w:rsidP="003C3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F0183" w14:textId="77777777" w:rsidR="00B50960" w:rsidRDefault="00B50960" w:rsidP="003C3949">
      <w:pPr>
        <w:spacing w:after="0" w:line="240" w:lineRule="auto"/>
      </w:pPr>
      <w:r>
        <w:separator/>
      </w:r>
    </w:p>
  </w:footnote>
  <w:footnote w:type="continuationSeparator" w:id="0">
    <w:p w14:paraId="2E518254" w14:textId="77777777" w:rsidR="00B50960" w:rsidRDefault="00B50960" w:rsidP="003C39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1BFFD" w14:textId="7911CA6E" w:rsidR="003C3949" w:rsidRDefault="003C3949">
    <w:pPr>
      <w:pStyle w:val="Header"/>
    </w:pPr>
    <w:r>
      <w:rPr>
        <w:noProof/>
      </w:rPr>
      <w:drawing>
        <wp:inline distT="0" distB="0" distL="0" distR="0" wp14:anchorId="3A8FCCC8" wp14:editId="39AFE102">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77A"/>
    <w:rsid w:val="00010926"/>
    <w:rsid w:val="002E0FFC"/>
    <w:rsid w:val="00325726"/>
    <w:rsid w:val="00363684"/>
    <w:rsid w:val="003C3949"/>
    <w:rsid w:val="00457E74"/>
    <w:rsid w:val="00573602"/>
    <w:rsid w:val="00593006"/>
    <w:rsid w:val="005F723D"/>
    <w:rsid w:val="00617222"/>
    <w:rsid w:val="008A277A"/>
    <w:rsid w:val="008D12C2"/>
    <w:rsid w:val="009317DC"/>
    <w:rsid w:val="00943278"/>
    <w:rsid w:val="00A40B81"/>
    <w:rsid w:val="00A7661E"/>
    <w:rsid w:val="00AD3B42"/>
    <w:rsid w:val="00B40821"/>
    <w:rsid w:val="00B50960"/>
    <w:rsid w:val="00C91D5A"/>
    <w:rsid w:val="00C953AC"/>
    <w:rsid w:val="00F24896"/>
    <w:rsid w:val="00F72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31DB9"/>
  <w15:chartTrackingRefBased/>
  <w15:docId w15:val="{A2B1B89A-71AC-4BFD-B31B-71950940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27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27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27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27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27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27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27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27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27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7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27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27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27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7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7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7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7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77A"/>
    <w:rPr>
      <w:rFonts w:eastAsiaTheme="majorEastAsia" w:cstheme="majorBidi"/>
      <w:color w:val="272727" w:themeColor="text1" w:themeTint="D8"/>
    </w:rPr>
  </w:style>
  <w:style w:type="paragraph" w:styleId="Title">
    <w:name w:val="Title"/>
    <w:basedOn w:val="Normal"/>
    <w:next w:val="Normal"/>
    <w:link w:val="TitleChar"/>
    <w:uiPriority w:val="10"/>
    <w:qFormat/>
    <w:rsid w:val="008A27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2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27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27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277A"/>
    <w:pPr>
      <w:spacing w:before="160"/>
      <w:jc w:val="center"/>
    </w:pPr>
    <w:rPr>
      <w:i/>
      <w:iCs/>
      <w:color w:val="404040" w:themeColor="text1" w:themeTint="BF"/>
    </w:rPr>
  </w:style>
  <w:style w:type="character" w:customStyle="1" w:styleId="QuoteChar">
    <w:name w:val="Quote Char"/>
    <w:basedOn w:val="DefaultParagraphFont"/>
    <w:link w:val="Quote"/>
    <w:uiPriority w:val="29"/>
    <w:rsid w:val="008A277A"/>
    <w:rPr>
      <w:i/>
      <w:iCs/>
      <w:color w:val="404040" w:themeColor="text1" w:themeTint="BF"/>
    </w:rPr>
  </w:style>
  <w:style w:type="paragraph" w:styleId="ListParagraph">
    <w:name w:val="List Paragraph"/>
    <w:basedOn w:val="Normal"/>
    <w:uiPriority w:val="34"/>
    <w:qFormat/>
    <w:rsid w:val="008A277A"/>
    <w:pPr>
      <w:ind w:left="720"/>
      <w:contextualSpacing/>
    </w:pPr>
  </w:style>
  <w:style w:type="character" w:styleId="IntenseEmphasis">
    <w:name w:val="Intense Emphasis"/>
    <w:basedOn w:val="DefaultParagraphFont"/>
    <w:uiPriority w:val="21"/>
    <w:qFormat/>
    <w:rsid w:val="008A277A"/>
    <w:rPr>
      <w:i/>
      <w:iCs/>
      <w:color w:val="0F4761" w:themeColor="accent1" w:themeShade="BF"/>
    </w:rPr>
  </w:style>
  <w:style w:type="paragraph" w:styleId="IntenseQuote">
    <w:name w:val="Intense Quote"/>
    <w:basedOn w:val="Normal"/>
    <w:next w:val="Normal"/>
    <w:link w:val="IntenseQuoteChar"/>
    <w:uiPriority w:val="30"/>
    <w:qFormat/>
    <w:rsid w:val="008A27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277A"/>
    <w:rPr>
      <w:i/>
      <w:iCs/>
      <w:color w:val="0F4761" w:themeColor="accent1" w:themeShade="BF"/>
    </w:rPr>
  </w:style>
  <w:style w:type="character" w:styleId="IntenseReference">
    <w:name w:val="Intense Reference"/>
    <w:basedOn w:val="DefaultParagraphFont"/>
    <w:uiPriority w:val="32"/>
    <w:qFormat/>
    <w:rsid w:val="008A277A"/>
    <w:rPr>
      <w:b/>
      <w:bCs/>
      <w:smallCaps/>
      <w:color w:val="0F4761" w:themeColor="accent1" w:themeShade="BF"/>
      <w:spacing w:val="5"/>
    </w:rPr>
  </w:style>
  <w:style w:type="character" w:styleId="Hyperlink">
    <w:name w:val="Hyperlink"/>
    <w:basedOn w:val="DefaultParagraphFont"/>
    <w:uiPriority w:val="99"/>
    <w:unhideWhenUsed/>
    <w:rsid w:val="008D12C2"/>
    <w:rPr>
      <w:color w:val="467886" w:themeColor="hyperlink"/>
      <w:u w:val="single"/>
    </w:rPr>
  </w:style>
  <w:style w:type="character" w:styleId="UnresolvedMention">
    <w:name w:val="Unresolved Mention"/>
    <w:basedOn w:val="DefaultParagraphFont"/>
    <w:uiPriority w:val="99"/>
    <w:semiHidden/>
    <w:unhideWhenUsed/>
    <w:rsid w:val="008D12C2"/>
    <w:rPr>
      <w:color w:val="605E5C"/>
      <w:shd w:val="clear" w:color="auto" w:fill="E1DFDD"/>
    </w:rPr>
  </w:style>
  <w:style w:type="paragraph" w:styleId="Header">
    <w:name w:val="header"/>
    <w:basedOn w:val="Normal"/>
    <w:link w:val="HeaderChar"/>
    <w:uiPriority w:val="99"/>
    <w:unhideWhenUsed/>
    <w:rsid w:val="003C3949"/>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3949"/>
  </w:style>
  <w:style w:type="paragraph" w:styleId="Footer">
    <w:name w:val="footer"/>
    <w:basedOn w:val="Normal"/>
    <w:link w:val="FooterChar"/>
    <w:uiPriority w:val="99"/>
    <w:unhideWhenUsed/>
    <w:rsid w:val="003C394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3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omunikacija@maxim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09A1560A-9DD2-49F3-B10D-5EE02862E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EE3072-D793-46F2-98A7-686C74F82AC5}">
  <ds:schemaRefs>
    <ds:schemaRef ds:uri="http://schemas.microsoft.com/sharepoint/v3/contenttype/forms"/>
  </ds:schemaRefs>
</ds:datastoreItem>
</file>

<file path=customXml/itemProps3.xml><?xml version="1.0" encoding="utf-8"?>
<ds:datastoreItem xmlns:ds="http://schemas.openxmlformats.org/officeDocument/2006/customXml" ds:itemID="{A961FD6C-C070-436D-A058-91F6B55C4549}">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1073</Words>
  <Characters>613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Urte Paulauskaite</cp:lastModifiedBy>
  <cp:revision>5</cp:revision>
  <dcterms:created xsi:type="dcterms:W3CDTF">2026-08-28T06:23:00Z</dcterms:created>
  <dcterms:modified xsi:type="dcterms:W3CDTF">2026-09-01T05:40:00Z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