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DE84ED6" w14:textId="46CF6BC0" w:rsidR="00ED5B43" w:rsidRPr="00C564A2" w:rsidRDefault="00ED5B43" w:rsidP="00C564A2">
      <w:pPr>
        <w:spacing w:after="0"/>
        <w:jc w:val="both"/>
        <w:rPr>
          <w:rFonts w:ascii="Times New Roman" w:hAnsi="Times New Roman" w:cs="Times New Roman"/>
          <w:b/>
          <w:bCs/>
          <w:sz w:val="22"/>
          <w:szCs w:val="22"/>
          <w:lang w:val="lt-LT"/>
        </w:rPr>
      </w:pPr>
      <w:r w:rsidRPr="00C564A2">
        <w:rPr>
          <w:rFonts w:ascii="Times New Roman" w:hAnsi="Times New Roman" w:cs="Times New Roman"/>
          <w:b/>
          <w:bCs/>
          <w:sz w:val="22"/>
          <w:szCs w:val="22"/>
        </w:rPr>
        <w:t>P</w:t>
      </w:r>
      <w:r w:rsidR="00C564A2">
        <w:rPr>
          <w:rFonts w:ascii="Times New Roman" w:hAnsi="Times New Roman" w:cs="Times New Roman"/>
          <w:b/>
          <w:bCs/>
          <w:sz w:val="22"/>
          <w:szCs w:val="22"/>
        </w:rPr>
        <w:t>RANE</w:t>
      </w:r>
      <w:r w:rsidR="00C564A2">
        <w:rPr>
          <w:rFonts w:ascii="Times New Roman" w:hAnsi="Times New Roman" w:cs="Times New Roman"/>
          <w:b/>
          <w:bCs/>
          <w:sz w:val="22"/>
          <w:szCs w:val="22"/>
          <w:lang w:val="lt-LT"/>
        </w:rPr>
        <w:t>ŠIMAS ŽINIASKLAIDAI</w:t>
      </w:r>
    </w:p>
    <w:p w14:paraId="657C7B8F" w14:textId="26FD0F51" w:rsidR="00ED5B43" w:rsidRDefault="00ED5B43" w:rsidP="00C564A2">
      <w:pPr>
        <w:spacing w:after="0"/>
        <w:jc w:val="both"/>
        <w:rPr>
          <w:rFonts w:ascii="Times New Roman" w:hAnsi="Times New Roman" w:cs="Times New Roman"/>
          <w:sz w:val="22"/>
          <w:szCs w:val="22"/>
          <w:lang w:val="pt-BR"/>
        </w:rPr>
      </w:pPr>
      <w:r w:rsidRPr="00C564A2">
        <w:rPr>
          <w:rFonts w:ascii="Times New Roman" w:hAnsi="Times New Roman" w:cs="Times New Roman"/>
          <w:sz w:val="22"/>
          <w:szCs w:val="22"/>
          <w:lang w:val="pt-BR"/>
        </w:rPr>
        <w:t xml:space="preserve">2026 m. </w:t>
      </w:r>
      <w:proofErr w:type="spellStart"/>
      <w:r w:rsidR="004A7E74" w:rsidRPr="00C564A2">
        <w:rPr>
          <w:rFonts w:ascii="Times New Roman" w:hAnsi="Times New Roman" w:cs="Times New Roman"/>
          <w:sz w:val="22"/>
          <w:szCs w:val="22"/>
          <w:lang w:val="pt-BR"/>
        </w:rPr>
        <w:t>rugs</w:t>
      </w:r>
      <w:proofErr w:type="spellEnd"/>
      <w:r w:rsidR="004A7E74" w:rsidRPr="00C564A2">
        <w:rPr>
          <w:rFonts w:ascii="Times New Roman" w:hAnsi="Times New Roman" w:cs="Times New Roman"/>
          <w:sz w:val="22"/>
          <w:szCs w:val="22"/>
          <w:lang w:val="lt-LT"/>
        </w:rPr>
        <w:t xml:space="preserve">ėjo </w:t>
      </w:r>
      <w:r w:rsidR="004A7E74" w:rsidRPr="00C564A2">
        <w:rPr>
          <w:rFonts w:ascii="Times New Roman" w:hAnsi="Times New Roman" w:cs="Times New Roman"/>
          <w:sz w:val="22"/>
          <w:szCs w:val="22"/>
          <w:lang w:val="en-US"/>
        </w:rPr>
        <w:t xml:space="preserve">2 </w:t>
      </w:r>
      <w:r w:rsidRPr="00C564A2">
        <w:rPr>
          <w:rFonts w:ascii="Times New Roman" w:hAnsi="Times New Roman" w:cs="Times New Roman"/>
          <w:sz w:val="22"/>
          <w:szCs w:val="22"/>
          <w:lang w:val="pt-BR"/>
        </w:rPr>
        <w:t>d.</w:t>
      </w:r>
    </w:p>
    <w:p w14:paraId="38D7E11A" w14:textId="389B7C6C" w:rsidR="00AE4B88" w:rsidRPr="00C564A2" w:rsidRDefault="00AE4B88" w:rsidP="00C564A2">
      <w:pPr>
        <w:spacing w:before="120" w:after="120"/>
        <w:jc w:val="both"/>
        <w:rPr>
          <w:rFonts w:ascii="Times New Roman" w:hAnsi="Times New Roman" w:cs="Times New Roman"/>
          <w:b/>
          <w:bCs/>
          <w:sz w:val="22"/>
          <w:szCs w:val="22"/>
        </w:rPr>
      </w:pPr>
      <w:r w:rsidRPr="00C564A2">
        <w:rPr>
          <w:rFonts w:ascii="Times New Roman" w:hAnsi="Times New Roman" w:cs="Times New Roman"/>
          <w:b/>
          <w:bCs/>
          <w:sz w:val="22"/>
          <w:szCs w:val="22"/>
        </w:rPr>
        <w:t>Mitais apipinta saulės elektrinių priežiūra: kokių ženklų nereikėtų ignoruoti?</w:t>
      </w:r>
    </w:p>
    <w:p w14:paraId="50FEFD2A" w14:textId="6E4C78D5" w:rsidR="0008323F" w:rsidRPr="00C564A2" w:rsidRDefault="00441F3F" w:rsidP="00C564A2">
      <w:pPr>
        <w:spacing w:before="120" w:after="120"/>
        <w:jc w:val="both"/>
        <w:rPr>
          <w:rFonts w:ascii="Times New Roman" w:hAnsi="Times New Roman" w:cs="Times New Roman"/>
          <w:b/>
          <w:bCs/>
          <w:sz w:val="22"/>
          <w:szCs w:val="22"/>
          <w:lang w:val="lt-LT"/>
        </w:rPr>
      </w:pPr>
      <w:r w:rsidRPr="00C564A2">
        <w:rPr>
          <w:rFonts w:ascii="Times New Roman" w:hAnsi="Times New Roman" w:cs="Times New Roman"/>
          <w:b/>
          <w:bCs/>
          <w:sz w:val="22"/>
          <w:szCs w:val="22"/>
          <w:lang w:val="lt-LT"/>
        </w:rPr>
        <w:t>Keli pastaruoju metu</w:t>
      </w:r>
      <w:r w:rsidR="0008323F" w:rsidRPr="00C564A2">
        <w:rPr>
          <w:rFonts w:ascii="Times New Roman" w:hAnsi="Times New Roman" w:cs="Times New Roman"/>
          <w:b/>
          <w:bCs/>
          <w:sz w:val="22"/>
          <w:szCs w:val="22"/>
          <w:lang w:val="lt-LT"/>
        </w:rPr>
        <w:t xml:space="preserve"> Lietuvoje užfiksuoti</w:t>
      </w:r>
      <w:r w:rsidRPr="00C564A2">
        <w:rPr>
          <w:rFonts w:ascii="Times New Roman" w:hAnsi="Times New Roman" w:cs="Times New Roman"/>
          <w:b/>
          <w:bCs/>
          <w:sz w:val="22"/>
          <w:szCs w:val="22"/>
          <w:lang w:val="lt-LT"/>
        </w:rPr>
        <w:t xml:space="preserve"> </w:t>
      </w:r>
      <w:r w:rsidR="0008323F" w:rsidRPr="00C564A2">
        <w:rPr>
          <w:rFonts w:ascii="Times New Roman" w:hAnsi="Times New Roman" w:cs="Times New Roman"/>
          <w:b/>
          <w:bCs/>
          <w:sz w:val="22"/>
          <w:szCs w:val="22"/>
          <w:lang w:val="lt-LT"/>
        </w:rPr>
        <w:t>gaisrai objektuose, ant kurių buvo įrengt</w:t>
      </w:r>
      <w:r w:rsidR="00C218C6" w:rsidRPr="00C564A2">
        <w:rPr>
          <w:rFonts w:ascii="Times New Roman" w:hAnsi="Times New Roman" w:cs="Times New Roman"/>
          <w:b/>
          <w:bCs/>
          <w:sz w:val="22"/>
          <w:szCs w:val="22"/>
          <w:lang w:val="lt-LT"/>
        </w:rPr>
        <w:t>os</w:t>
      </w:r>
      <w:r w:rsidR="0008323F" w:rsidRPr="00C564A2">
        <w:rPr>
          <w:rFonts w:ascii="Times New Roman" w:hAnsi="Times New Roman" w:cs="Times New Roman"/>
          <w:b/>
          <w:bCs/>
          <w:sz w:val="22"/>
          <w:szCs w:val="22"/>
          <w:lang w:val="lt-LT"/>
        </w:rPr>
        <w:t xml:space="preserve"> saulės </w:t>
      </w:r>
      <w:r w:rsidR="00C218C6" w:rsidRPr="00C564A2">
        <w:rPr>
          <w:rFonts w:ascii="Times New Roman" w:hAnsi="Times New Roman" w:cs="Times New Roman"/>
          <w:b/>
          <w:bCs/>
          <w:sz w:val="22"/>
          <w:szCs w:val="22"/>
          <w:lang w:val="lt-LT"/>
        </w:rPr>
        <w:t>elektrinės</w:t>
      </w:r>
      <w:r w:rsidR="0008323F" w:rsidRPr="00C564A2">
        <w:rPr>
          <w:rFonts w:ascii="Times New Roman" w:hAnsi="Times New Roman" w:cs="Times New Roman"/>
          <w:b/>
          <w:bCs/>
          <w:sz w:val="22"/>
          <w:szCs w:val="22"/>
          <w:lang w:val="lt-LT"/>
        </w:rPr>
        <w:t xml:space="preserve">, primena, kad iš pirmo žvilgsnio sklandžiai veikianti, tačiau ilgą laiką netikrinta elektrinė dar negarantuoja saugumo. </w:t>
      </w:r>
      <w:r w:rsidR="007F37E9" w:rsidRPr="00C564A2">
        <w:rPr>
          <w:rFonts w:ascii="Times New Roman" w:hAnsi="Times New Roman" w:cs="Times New Roman"/>
          <w:b/>
          <w:bCs/>
          <w:sz w:val="22"/>
          <w:szCs w:val="22"/>
          <w:lang w:val="lt-LT"/>
        </w:rPr>
        <w:t>Ekspertų teigimu, mitas, kad</w:t>
      </w:r>
      <w:r w:rsidR="0008323F" w:rsidRPr="00C564A2">
        <w:rPr>
          <w:rFonts w:ascii="Times New Roman" w:hAnsi="Times New Roman" w:cs="Times New Roman"/>
          <w:b/>
          <w:bCs/>
          <w:sz w:val="22"/>
          <w:szCs w:val="22"/>
          <w:lang w:val="lt-LT"/>
        </w:rPr>
        <w:t xml:space="preserve"> saulės elektrinėms nereikia priežiūros, yra klaidingas, o ilgai nepastebėti gedimai gali lemti įvairias pasekmes – nuo mažėjančios elektros generacijos iki brangaus remonto ar padidėjusios gaisro rizikos.</w:t>
      </w:r>
    </w:p>
    <w:p w14:paraId="2AD84781" w14:textId="0A429B3D" w:rsidR="00ED5B43" w:rsidRPr="00C564A2" w:rsidRDefault="001C37CE" w:rsidP="00C564A2">
      <w:pPr>
        <w:spacing w:before="120" w:after="120"/>
        <w:jc w:val="both"/>
        <w:rPr>
          <w:rFonts w:ascii="Times New Roman" w:hAnsi="Times New Roman" w:cs="Times New Roman"/>
          <w:b/>
          <w:bCs/>
          <w:sz w:val="22"/>
          <w:szCs w:val="22"/>
          <w:lang w:val="pt-BR"/>
        </w:rPr>
      </w:pPr>
      <w:r w:rsidRPr="00C564A2">
        <w:rPr>
          <w:rFonts w:ascii="Times New Roman" w:hAnsi="Times New Roman" w:cs="Times New Roman"/>
          <w:b/>
          <w:bCs/>
          <w:sz w:val="22"/>
          <w:szCs w:val="22"/>
        </w:rPr>
        <w:t>Gedimus dažniausiai lemia ne saulės moduliai</w:t>
      </w:r>
    </w:p>
    <w:p w14:paraId="463BEA1E" w14:textId="68969866" w:rsidR="00ED5B43" w:rsidRPr="00C564A2" w:rsidRDefault="007F37E9" w:rsidP="00C564A2">
      <w:pPr>
        <w:spacing w:before="120" w:after="120"/>
        <w:jc w:val="both"/>
        <w:rPr>
          <w:rFonts w:ascii="Times New Roman" w:hAnsi="Times New Roman" w:cs="Times New Roman"/>
          <w:sz w:val="22"/>
          <w:szCs w:val="22"/>
        </w:rPr>
      </w:pPr>
      <w:r w:rsidRPr="00C564A2">
        <w:rPr>
          <w:rFonts w:ascii="Times New Roman" w:hAnsi="Times New Roman" w:cs="Times New Roman"/>
          <w:sz w:val="22"/>
          <w:szCs w:val="22"/>
        </w:rPr>
        <w:t>Anot</w:t>
      </w:r>
      <w:r w:rsidR="0008323F" w:rsidRPr="00C564A2">
        <w:rPr>
          <w:rFonts w:ascii="Times New Roman" w:hAnsi="Times New Roman" w:cs="Times New Roman"/>
          <w:sz w:val="22"/>
          <w:szCs w:val="22"/>
        </w:rPr>
        <w:t xml:space="preserve"> </w:t>
      </w:r>
      <w:r w:rsidR="00101A92" w:rsidRPr="00C564A2">
        <w:rPr>
          <w:rFonts w:ascii="Times New Roman" w:hAnsi="Times New Roman" w:cs="Times New Roman"/>
          <w:color w:val="000000" w:themeColor="text1"/>
          <w:sz w:val="22"/>
          <w:szCs w:val="22"/>
          <w:lang w:val="lt-LT"/>
        </w:rPr>
        <w:t>e</w:t>
      </w:r>
      <w:r w:rsidRPr="00C564A2">
        <w:rPr>
          <w:rFonts w:ascii="Times New Roman" w:hAnsi="Times New Roman" w:cs="Times New Roman"/>
          <w:color w:val="000000" w:themeColor="text1"/>
          <w:sz w:val="22"/>
          <w:szCs w:val="22"/>
          <w:lang w:val="lt-LT"/>
        </w:rPr>
        <w:t xml:space="preserve">nergetikos sprendimų bendrovės </w:t>
      </w:r>
      <w:r w:rsidRPr="00C564A2">
        <w:rPr>
          <w:rFonts w:ascii="Times New Roman" w:hAnsi="Times New Roman" w:cs="Times New Roman"/>
          <w:sz w:val="22"/>
          <w:szCs w:val="22"/>
          <w:lang w:val="lt-LT"/>
        </w:rPr>
        <w:t xml:space="preserve">„Via </w:t>
      </w:r>
      <w:proofErr w:type="spellStart"/>
      <w:r w:rsidRPr="00C564A2">
        <w:rPr>
          <w:rFonts w:ascii="Times New Roman" w:hAnsi="Times New Roman" w:cs="Times New Roman"/>
          <w:sz w:val="22"/>
          <w:szCs w:val="22"/>
          <w:lang w:val="lt-LT"/>
        </w:rPr>
        <w:t>Solis</w:t>
      </w:r>
      <w:proofErr w:type="spellEnd"/>
      <w:r w:rsidR="0041226D">
        <w:rPr>
          <w:rFonts w:ascii="Times New Roman" w:hAnsi="Times New Roman" w:cs="Times New Roman"/>
          <w:sz w:val="22"/>
          <w:szCs w:val="22"/>
          <w:lang w:val="lt-LT"/>
        </w:rPr>
        <w:t xml:space="preserve"> </w:t>
      </w:r>
      <w:r w:rsidR="0041226D" w:rsidRPr="0041226D">
        <w:rPr>
          <w:rFonts w:ascii="Times New Roman" w:hAnsi="Times New Roman" w:cs="Times New Roman"/>
          <w:sz w:val="22"/>
          <w:szCs w:val="22"/>
          <w:lang w:val="lt-LT"/>
        </w:rPr>
        <w:t>Energia</w:t>
      </w:r>
      <w:r w:rsidRPr="00C564A2">
        <w:rPr>
          <w:rFonts w:ascii="Times New Roman" w:hAnsi="Times New Roman" w:cs="Times New Roman"/>
          <w:sz w:val="22"/>
          <w:szCs w:val="22"/>
          <w:lang w:val="lt-LT"/>
        </w:rPr>
        <w:t xml:space="preserve">“ </w:t>
      </w:r>
      <w:r w:rsidR="0008323F" w:rsidRPr="00C564A2">
        <w:rPr>
          <w:rFonts w:ascii="Times New Roman" w:hAnsi="Times New Roman" w:cs="Times New Roman"/>
          <w:sz w:val="22"/>
          <w:szCs w:val="22"/>
          <w:lang w:val="lt-LT"/>
        </w:rPr>
        <w:t xml:space="preserve"> </w:t>
      </w:r>
      <w:r w:rsidRPr="00C564A2">
        <w:rPr>
          <w:rFonts w:ascii="Times New Roman" w:hAnsi="Times New Roman" w:cs="Times New Roman"/>
          <w:sz w:val="22"/>
          <w:szCs w:val="22"/>
          <w:lang w:val="lt-LT"/>
        </w:rPr>
        <w:t xml:space="preserve">generalinio </w:t>
      </w:r>
      <w:r w:rsidRPr="00C564A2">
        <w:rPr>
          <w:rFonts w:ascii="Times New Roman" w:hAnsi="Times New Roman" w:cs="Times New Roman"/>
          <w:color w:val="000000" w:themeColor="text1"/>
          <w:sz w:val="22"/>
          <w:szCs w:val="22"/>
          <w:lang w:val="lt-LT"/>
        </w:rPr>
        <w:t xml:space="preserve">direktoriaus Rimvydo </w:t>
      </w:r>
      <w:proofErr w:type="spellStart"/>
      <w:r w:rsidRPr="00C564A2">
        <w:rPr>
          <w:rFonts w:ascii="Times New Roman" w:hAnsi="Times New Roman" w:cs="Times New Roman"/>
          <w:color w:val="000000" w:themeColor="text1"/>
          <w:sz w:val="22"/>
          <w:szCs w:val="22"/>
          <w:lang w:val="lt-LT"/>
        </w:rPr>
        <w:t>Karoblio</w:t>
      </w:r>
      <w:proofErr w:type="spellEnd"/>
      <w:r w:rsidR="0008323F" w:rsidRPr="00C564A2">
        <w:rPr>
          <w:rFonts w:ascii="Times New Roman" w:hAnsi="Times New Roman" w:cs="Times New Roman"/>
          <w:color w:val="000000" w:themeColor="text1"/>
          <w:sz w:val="22"/>
          <w:szCs w:val="22"/>
          <w:lang w:val="lt-LT"/>
        </w:rPr>
        <w:t>,</w:t>
      </w:r>
      <w:r w:rsidR="00ED5B43" w:rsidRPr="00C564A2">
        <w:rPr>
          <w:rFonts w:ascii="Times New Roman" w:hAnsi="Times New Roman" w:cs="Times New Roman"/>
          <w:color w:val="000000" w:themeColor="text1"/>
          <w:sz w:val="22"/>
          <w:szCs w:val="22"/>
        </w:rPr>
        <w:t xml:space="preserve"> </w:t>
      </w:r>
      <w:r w:rsidR="0008323F" w:rsidRPr="00C564A2">
        <w:rPr>
          <w:rFonts w:ascii="Times New Roman" w:hAnsi="Times New Roman" w:cs="Times New Roman"/>
          <w:sz w:val="22"/>
          <w:szCs w:val="22"/>
        </w:rPr>
        <w:t>praktika r</w:t>
      </w:r>
      <w:r w:rsidR="00ED5B43" w:rsidRPr="00C564A2">
        <w:rPr>
          <w:rFonts w:ascii="Times New Roman" w:hAnsi="Times New Roman" w:cs="Times New Roman"/>
          <w:sz w:val="22"/>
          <w:szCs w:val="22"/>
        </w:rPr>
        <w:t>odo, kad didžioji dalis rimtų saulės elektrinių gedimų nėra susiję su pačiais saulės moduliais. Dažniausios problemų priežastys – montavimo darbų kokybė, netinkamai atlikti elektros jungčių sujungimai, nekokybiškai sumontuoti komponentai arba eksploatacijos metu neaptikti techniniai defektai</w:t>
      </w:r>
      <w:r w:rsidR="0008323F" w:rsidRPr="00C564A2">
        <w:rPr>
          <w:rFonts w:ascii="Times New Roman" w:hAnsi="Times New Roman" w:cs="Times New Roman"/>
          <w:sz w:val="22"/>
          <w:szCs w:val="22"/>
        </w:rPr>
        <w:t>.</w:t>
      </w:r>
    </w:p>
    <w:p w14:paraId="26F11958" w14:textId="43558123" w:rsidR="0008323F" w:rsidRPr="00C564A2" w:rsidRDefault="0008323F" w:rsidP="00C564A2">
      <w:pPr>
        <w:spacing w:before="120" w:after="120"/>
        <w:jc w:val="both"/>
        <w:rPr>
          <w:rFonts w:ascii="Times New Roman" w:hAnsi="Times New Roman" w:cs="Times New Roman"/>
          <w:color w:val="EE0000"/>
          <w:sz w:val="22"/>
          <w:szCs w:val="22"/>
        </w:rPr>
      </w:pPr>
      <w:r w:rsidRPr="00C564A2">
        <w:rPr>
          <w:rFonts w:ascii="Times New Roman" w:hAnsi="Times New Roman" w:cs="Times New Roman"/>
          <w:sz w:val="22"/>
          <w:szCs w:val="22"/>
          <w:lang w:val="lt-LT"/>
        </w:rPr>
        <w:t>„</w:t>
      </w:r>
      <w:r w:rsidR="00ED5B43" w:rsidRPr="00C564A2">
        <w:rPr>
          <w:rFonts w:ascii="Times New Roman" w:hAnsi="Times New Roman" w:cs="Times New Roman"/>
          <w:sz w:val="22"/>
          <w:szCs w:val="22"/>
        </w:rPr>
        <w:t xml:space="preserve">Viena pavojingiausių situacijų – atsilaisvinusios ar nekokybiškai sujungtos elektros jungtys. Padidėjus kontaktinei varžai jos pradeda kaisti, o ilgainiui gali susidaryti elektros lankas – viena pagrindinių elektros įrenginių gaisrų priežasčių. </w:t>
      </w:r>
      <w:r w:rsidRPr="00C564A2">
        <w:rPr>
          <w:rFonts w:ascii="Times New Roman" w:hAnsi="Times New Roman" w:cs="Times New Roman"/>
          <w:sz w:val="22"/>
          <w:szCs w:val="22"/>
        </w:rPr>
        <w:t>Taip pat laikui bėgant dėvisi kabelių izoliacija, sensta jungtys, mažėja apsauginių elementų patikimumas, o inverteriai, kaip intensyviausiai eksploatuojama sistemos dalis, turi ribotą tarnavimo laiką</w:t>
      </w:r>
      <w:r w:rsidRPr="00C564A2">
        <w:rPr>
          <w:rFonts w:ascii="Times New Roman" w:hAnsi="Times New Roman" w:cs="Times New Roman"/>
          <w:sz w:val="22"/>
          <w:szCs w:val="22"/>
          <w:lang w:val="lt-LT"/>
        </w:rPr>
        <w:t xml:space="preserve">“, </w:t>
      </w:r>
      <w:r w:rsidRPr="00C564A2">
        <w:rPr>
          <w:rFonts w:ascii="Times New Roman" w:hAnsi="Times New Roman" w:cs="Times New Roman"/>
          <w:sz w:val="22"/>
          <w:szCs w:val="22"/>
        </w:rPr>
        <w:t xml:space="preserve">– teigia </w:t>
      </w:r>
      <w:r w:rsidR="0044385F" w:rsidRPr="00C564A2">
        <w:rPr>
          <w:rFonts w:ascii="Times New Roman" w:hAnsi="Times New Roman" w:cs="Times New Roman"/>
          <w:color w:val="000000" w:themeColor="text1"/>
          <w:sz w:val="22"/>
          <w:szCs w:val="22"/>
        </w:rPr>
        <w:t>R. Karoblis.</w:t>
      </w:r>
      <w:r w:rsidRPr="00C564A2">
        <w:rPr>
          <w:rFonts w:ascii="Times New Roman" w:hAnsi="Times New Roman" w:cs="Times New Roman"/>
          <w:color w:val="000000" w:themeColor="text1"/>
          <w:sz w:val="22"/>
          <w:szCs w:val="22"/>
        </w:rPr>
        <w:t xml:space="preserve"> </w:t>
      </w:r>
    </w:p>
    <w:p w14:paraId="2F1D24BF" w14:textId="746AC6B1" w:rsidR="0008323F" w:rsidRPr="00C564A2" w:rsidRDefault="0008323F" w:rsidP="00C564A2">
      <w:pPr>
        <w:spacing w:before="120" w:after="120"/>
        <w:jc w:val="both"/>
        <w:rPr>
          <w:rFonts w:ascii="Times New Roman" w:hAnsi="Times New Roman" w:cs="Times New Roman"/>
          <w:color w:val="000000" w:themeColor="text1"/>
          <w:sz w:val="22"/>
          <w:szCs w:val="22"/>
          <w:lang w:val="lt-LT"/>
        </w:rPr>
      </w:pPr>
      <w:r w:rsidRPr="00C564A2">
        <w:rPr>
          <w:rFonts w:ascii="Times New Roman" w:hAnsi="Times New Roman" w:cs="Times New Roman"/>
          <w:color w:val="000000" w:themeColor="text1"/>
          <w:sz w:val="22"/>
          <w:szCs w:val="22"/>
        </w:rPr>
        <w:t xml:space="preserve">Jo teigimu, elektrinių techniniams gedimams ir efektyvumo mažėjimui įtakos turi ir aplinkos poveikis – temperatūrų svyravimai, drėgmė, ultravioletiniai spinduliai, stiprus vėjas, kruša, sniego apkrovos, graužikų pažeisti kabeliai ar paukščių sukaupti nešvarumai. </w:t>
      </w:r>
    </w:p>
    <w:p w14:paraId="7A5B75F1" w14:textId="1501CAA5" w:rsidR="00ED5B43" w:rsidRPr="00C564A2" w:rsidRDefault="00ED5B43" w:rsidP="00C564A2">
      <w:pPr>
        <w:spacing w:before="120" w:after="120"/>
        <w:jc w:val="both"/>
        <w:rPr>
          <w:rFonts w:ascii="Times New Roman" w:hAnsi="Times New Roman" w:cs="Times New Roman"/>
          <w:b/>
          <w:bCs/>
          <w:sz w:val="22"/>
          <w:szCs w:val="22"/>
        </w:rPr>
      </w:pPr>
      <w:r w:rsidRPr="00C564A2">
        <w:rPr>
          <w:rFonts w:ascii="Times New Roman" w:hAnsi="Times New Roman" w:cs="Times New Roman"/>
          <w:b/>
          <w:bCs/>
          <w:sz w:val="22"/>
          <w:szCs w:val="22"/>
        </w:rPr>
        <w:t xml:space="preserve">Kada patikrą atlikti privaloma, o kada </w:t>
      </w:r>
      <w:r w:rsidR="001C37CE" w:rsidRPr="00C564A2">
        <w:rPr>
          <w:rFonts w:ascii="Times New Roman" w:hAnsi="Times New Roman" w:cs="Times New Roman"/>
          <w:b/>
          <w:bCs/>
          <w:sz w:val="22"/>
          <w:szCs w:val="22"/>
        </w:rPr>
        <w:t>– rekomenduojama</w:t>
      </w:r>
      <w:r w:rsidRPr="00C564A2">
        <w:rPr>
          <w:rFonts w:ascii="Times New Roman" w:hAnsi="Times New Roman" w:cs="Times New Roman"/>
          <w:b/>
          <w:bCs/>
          <w:sz w:val="22"/>
          <w:szCs w:val="22"/>
        </w:rPr>
        <w:t>?</w:t>
      </w:r>
    </w:p>
    <w:p w14:paraId="121BC7C5" w14:textId="3A1D17AD" w:rsidR="0044385F" w:rsidRPr="00C564A2" w:rsidRDefault="001C37CE" w:rsidP="00C564A2">
      <w:pPr>
        <w:spacing w:before="120" w:after="120"/>
        <w:jc w:val="both"/>
        <w:rPr>
          <w:rFonts w:ascii="Times New Roman" w:hAnsi="Times New Roman" w:cs="Times New Roman"/>
          <w:sz w:val="22"/>
          <w:szCs w:val="22"/>
          <w:lang w:val="lt-LT"/>
        </w:rPr>
      </w:pPr>
      <w:r w:rsidRPr="00C564A2">
        <w:rPr>
          <w:rFonts w:ascii="Times New Roman" w:hAnsi="Times New Roman" w:cs="Times New Roman"/>
          <w:sz w:val="22"/>
          <w:szCs w:val="22"/>
        </w:rPr>
        <w:t xml:space="preserve">Pasak R. Karoblio, pagal elektros sektoriaus teisės aktus patikrinimai 30kW ir didesnės galios elektrinėms turi būti vykdomi </w:t>
      </w:r>
      <w:r w:rsidR="00AE4B88" w:rsidRPr="00C564A2">
        <w:rPr>
          <w:rFonts w:ascii="Times New Roman" w:hAnsi="Times New Roman" w:cs="Times New Roman"/>
          <w:sz w:val="22"/>
          <w:szCs w:val="22"/>
        </w:rPr>
        <w:t>mažiausiai</w:t>
      </w:r>
      <w:r w:rsidRPr="00C564A2">
        <w:rPr>
          <w:rFonts w:ascii="Times New Roman" w:hAnsi="Times New Roman" w:cs="Times New Roman"/>
          <w:sz w:val="22"/>
          <w:szCs w:val="22"/>
        </w:rPr>
        <w:t xml:space="preserve"> kas metus. </w:t>
      </w:r>
      <w:r w:rsidR="0044385F" w:rsidRPr="00C564A2">
        <w:rPr>
          <w:rFonts w:ascii="Times New Roman" w:hAnsi="Times New Roman" w:cs="Times New Roman"/>
          <w:sz w:val="22"/>
          <w:szCs w:val="22"/>
          <w:lang w:val="lt-LT"/>
        </w:rPr>
        <w:t>„</w:t>
      </w:r>
      <w:r w:rsidRPr="00C564A2">
        <w:rPr>
          <w:rFonts w:ascii="Times New Roman" w:hAnsi="Times New Roman" w:cs="Times New Roman"/>
          <w:sz w:val="22"/>
          <w:szCs w:val="22"/>
        </w:rPr>
        <w:t xml:space="preserve">Mažesnėms elektrinėms </w:t>
      </w:r>
      <w:r w:rsidR="0044385F" w:rsidRPr="00C564A2">
        <w:rPr>
          <w:rFonts w:ascii="Times New Roman" w:hAnsi="Times New Roman" w:cs="Times New Roman"/>
          <w:sz w:val="22"/>
          <w:szCs w:val="22"/>
        </w:rPr>
        <w:t>nėra privaloma, bet bendra rekomendacija</w:t>
      </w:r>
      <w:r w:rsidRPr="00C564A2">
        <w:rPr>
          <w:rFonts w:ascii="Times New Roman" w:hAnsi="Times New Roman" w:cs="Times New Roman"/>
          <w:sz w:val="22"/>
          <w:szCs w:val="22"/>
        </w:rPr>
        <w:t xml:space="preserve"> </w:t>
      </w:r>
      <w:r w:rsidR="0044385F" w:rsidRPr="00C564A2">
        <w:rPr>
          <w:rFonts w:ascii="Times New Roman" w:hAnsi="Times New Roman" w:cs="Times New Roman"/>
          <w:sz w:val="22"/>
          <w:szCs w:val="22"/>
        </w:rPr>
        <w:t>yra</w:t>
      </w:r>
      <w:r w:rsidRPr="00C564A2">
        <w:rPr>
          <w:rFonts w:ascii="Times New Roman" w:hAnsi="Times New Roman" w:cs="Times New Roman"/>
          <w:sz w:val="22"/>
          <w:szCs w:val="22"/>
        </w:rPr>
        <w:t xml:space="preserve"> </w:t>
      </w:r>
      <w:r w:rsidR="0044385F" w:rsidRPr="00C564A2">
        <w:rPr>
          <w:rFonts w:ascii="Times New Roman" w:hAnsi="Times New Roman" w:cs="Times New Roman"/>
          <w:sz w:val="22"/>
          <w:szCs w:val="22"/>
        </w:rPr>
        <w:t>atlikti apžiūrą</w:t>
      </w:r>
      <w:r w:rsidRPr="00C564A2">
        <w:rPr>
          <w:rFonts w:ascii="Times New Roman" w:hAnsi="Times New Roman" w:cs="Times New Roman"/>
          <w:sz w:val="22"/>
          <w:szCs w:val="22"/>
        </w:rPr>
        <w:t xml:space="preserve"> bent kartą į </w:t>
      </w:r>
      <w:r w:rsidR="00AE4B88" w:rsidRPr="00C564A2">
        <w:rPr>
          <w:rFonts w:ascii="Times New Roman" w:hAnsi="Times New Roman" w:cs="Times New Roman"/>
          <w:sz w:val="22"/>
          <w:szCs w:val="22"/>
        </w:rPr>
        <w:t>penkerius</w:t>
      </w:r>
      <w:r w:rsidRPr="00C564A2">
        <w:rPr>
          <w:rFonts w:ascii="Times New Roman" w:hAnsi="Times New Roman" w:cs="Times New Roman"/>
          <w:sz w:val="22"/>
          <w:szCs w:val="22"/>
        </w:rPr>
        <w:t xml:space="preserve"> metus.</w:t>
      </w:r>
      <w:r w:rsidR="0044385F" w:rsidRPr="00C564A2">
        <w:rPr>
          <w:rFonts w:ascii="Times New Roman" w:hAnsi="Times New Roman" w:cs="Times New Roman"/>
          <w:sz w:val="22"/>
          <w:szCs w:val="22"/>
        </w:rPr>
        <w:t xml:space="preserve"> Taip pat elektros įrenginių techniniai matavimai ir bandymai yra privalomi prieš pradedant eksploatuoti naujai įrengtą elektrinę, po rekonstrukcijos ar kapitalinio remonto ir kitais atvejais, kai tai numato elektros įrenginių eksploatavimo ar darbuotojų saugos reikalavimai</w:t>
      </w:r>
      <w:r w:rsidR="0044385F" w:rsidRPr="00C564A2">
        <w:rPr>
          <w:rFonts w:ascii="Times New Roman" w:hAnsi="Times New Roman" w:cs="Times New Roman"/>
          <w:sz w:val="22"/>
          <w:szCs w:val="22"/>
          <w:lang w:val="lt-LT"/>
        </w:rPr>
        <w:t xml:space="preserve">“, </w:t>
      </w:r>
      <w:r w:rsidR="0044385F" w:rsidRPr="00C564A2">
        <w:rPr>
          <w:rFonts w:ascii="Times New Roman" w:hAnsi="Times New Roman" w:cs="Times New Roman"/>
          <w:color w:val="000000" w:themeColor="text1"/>
          <w:sz w:val="22"/>
          <w:szCs w:val="22"/>
        </w:rPr>
        <w:t>– komentuoja R. Karoblis.</w:t>
      </w:r>
    </w:p>
    <w:p w14:paraId="269399E7" w14:textId="245C0666" w:rsidR="00ED5B43" w:rsidRPr="00C564A2" w:rsidRDefault="0044385F" w:rsidP="00C564A2">
      <w:pPr>
        <w:spacing w:before="120" w:after="120"/>
        <w:jc w:val="both"/>
        <w:rPr>
          <w:rFonts w:ascii="Times New Roman" w:hAnsi="Times New Roman" w:cs="Times New Roman"/>
          <w:sz w:val="22"/>
          <w:szCs w:val="22"/>
          <w:lang w:val="lt-LT"/>
        </w:rPr>
      </w:pPr>
      <w:r w:rsidRPr="00C564A2">
        <w:rPr>
          <w:rFonts w:ascii="Times New Roman" w:hAnsi="Times New Roman" w:cs="Times New Roman"/>
          <w:sz w:val="22"/>
          <w:szCs w:val="22"/>
        </w:rPr>
        <w:t>Visgi, energetikos sprendimų bendrovės vadovo teigimu, n</w:t>
      </w:r>
      <w:r w:rsidR="00ED5B43" w:rsidRPr="00C564A2">
        <w:rPr>
          <w:rFonts w:ascii="Times New Roman" w:hAnsi="Times New Roman" w:cs="Times New Roman"/>
          <w:sz w:val="22"/>
          <w:szCs w:val="22"/>
        </w:rPr>
        <w:t xml:space="preserve">et kai periodinė patikra nėra tiesiogiai privaloma, jos atidėlioti nereikėtų. </w:t>
      </w:r>
      <w:r w:rsidRPr="00C564A2">
        <w:rPr>
          <w:rFonts w:ascii="Times New Roman" w:hAnsi="Times New Roman" w:cs="Times New Roman"/>
          <w:sz w:val="22"/>
          <w:szCs w:val="22"/>
          <w:lang w:val="lt-LT"/>
        </w:rPr>
        <w:t>„</w:t>
      </w:r>
      <w:r w:rsidR="00ED5B43" w:rsidRPr="00C564A2">
        <w:rPr>
          <w:rFonts w:ascii="Times New Roman" w:hAnsi="Times New Roman" w:cs="Times New Roman"/>
          <w:sz w:val="22"/>
          <w:szCs w:val="22"/>
        </w:rPr>
        <w:t>Įprastomis sąlygomis profesionalią apžiūrą rekomenduojam</w:t>
      </w:r>
      <w:r w:rsidRPr="00C564A2">
        <w:rPr>
          <w:rFonts w:ascii="Times New Roman" w:hAnsi="Times New Roman" w:cs="Times New Roman"/>
          <w:sz w:val="22"/>
          <w:szCs w:val="22"/>
        </w:rPr>
        <w:t>e</w:t>
      </w:r>
      <w:r w:rsidR="00ED5B43" w:rsidRPr="00C564A2">
        <w:rPr>
          <w:rFonts w:ascii="Times New Roman" w:hAnsi="Times New Roman" w:cs="Times New Roman"/>
          <w:sz w:val="22"/>
          <w:szCs w:val="22"/>
        </w:rPr>
        <w:t xml:space="preserve"> atlikti kas 1–2 metus, o verslo objektuose ir didesnės galios elektrinėse – bent kartą per </w:t>
      </w:r>
      <w:r w:rsidR="005106B3" w:rsidRPr="00C564A2">
        <w:rPr>
          <w:rFonts w:ascii="Times New Roman" w:hAnsi="Times New Roman" w:cs="Times New Roman"/>
          <w:sz w:val="22"/>
          <w:szCs w:val="22"/>
          <w:lang w:val="lt-LT"/>
        </w:rPr>
        <w:t>pusmetį</w:t>
      </w:r>
      <w:r w:rsidR="00ED5B43" w:rsidRPr="00C564A2">
        <w:rPr>
          <w:rFonts w:ascii="Times New Roman" w:hAnsi="Times New Roman" w:cs="Times New Roman"/>
          <w:sz w:val="22"/>
          <w:szCs w:val="22"/>
        </w:rPr>
        <w:t>. Elektros skydų, apsauginių įrenginių ir pagrindinių jungčių būklę tikslinga tikrinti du kartus per metus. Geriausias laikas – vasaris ar kovas, prieš aktyviausią gamybos sezoną, kai galima laiku aptikti per žiemą atsiradusius gedimus ir išvengti elektros gamybos nuostolių</w:t>
      </w:r>
      <w:r w:rsidRPr="00C564A2">
        <w:rPr>
          <w:rFonts w:ascii="Times New Roman" w:hAnsi="Times New Roman" w:cs="Times New Roman"/>
          <w:sz w:val="22"/>
          <w:szCs w:val="22"/>
          <w:lang w:val="lt-LT"/>
        </w:rPr>
        <w:t xml:space="preserve">“, </w:t>
      </w:r>
      <w:r w:rsidRPr="00C564A2">
        <w:rPr>
          <w:rFonts w:ascii="Times New Roman" w:hAnsi="Times New Roman" w:cs="Times New Roman"/>
          <w:color w:val="000000" w:themeColor="text1"/>
          <w:sz w:val="22"/>
          <w:szCs w:val="22"/>
        </w:rPr>
        <w:t>– sako R. Karoblis.</w:t>
      </w:r>
    </w:p>
    <w:p w14:paraId="0783F41C" w14:textId="77777777" w:rsidR="00ED5B43" w:rsidRPr="00C564A2" w:rsidRDefault="00ED5B43" w:rsidP="00C564A2">
      <w:pPr>
        <w:spacing w:before="120" w:after="120"/>
        <w:jc w:val="both"/>
        <w:rPr>
          <w:rFonts w:ascii="Times New Roman" w:hAnsi="Times New Roman" w:cs="Times New Roman"/>
          <w:b/>
          <w:bCs/>
          <w:sz w:val="22"/>
          <w:szCs w:val="22"/>
        </w:rPr>
      </w:pPr>
      <w:r w:rsidRPr="00C564A2">
        <w:rPr>
          <w:rFonts w:ascii="Times New Roman" w:hAnsi="Times New Roman" w:cs="Times New Roman"/>
          <w:b/>
          <w:bCs/>
          <w:sz w:val="22"/>
          <w:szCs w:val="22"/>
        </w:rPr>
        <w:t>Signalai, kurių nereikėtų ignoruoti</w:t>
      </w:r>
    </w:p>
    <w:p w14:paraId="58503104" w14:textId="6724D820" w:rsidR="0044385F" w:rsidRPr="00C564A2" w:rsidRDefault="0044385F" w:rsidP="00C564A2">
      <w:pPr>
        <w:spacing w:before="120" w:after="120"/>
        <w:jc w:val="both"/>
        <w:rPr>
          <w:rFonts w:ascii="Times New Roman" w:hAnsi="Times New Roman" w:cs="Times New Roman"/>
          <w:sz w:val="22"/>
          <w:szCs w:val="22"/>
        </w:rPr>
      </w:pPr>
      <w:r w:rsidRPr="00C564A2">
        <w:rPr>
          <w:rFonts w:ascii="Times New Roman" w:hAnsi="Times New Roman" w:cs="Times New Roman"/>
          <w:sz w:val="22"/>
          <w:szCs w:val="22"/>
        </w:rPr>
        <w:t>Nors iš pirmo žvilgsnio saulės elektrinė gali atrodyti tvarkinga, pasak R. Karoblio, ne visi gedimai matomi plika akimi, todėl svarbu stebėti ne tik pačią įrangą, bet ir elektrinės veikimo rodiklius.</w:t>
      </w:r>
    </w:p>
    <w:p w14:paraId="6C388AB2" w14:textId="06A54256" w:rsidR="00ED5B43" w:rsidRPr="00C564A2" w:rsidRDefault="00ED5B43" w:rsidP="00C564A2">
      <w:pPr>
        <w:spacing w:before="120" w:after="120"/>
        <w:jc w:val="both"/>
        <w:rPr>
          <w:rFonts w:ascii="Times New Roman" w:hAnsi="Times New Roman" w:cs="Times New Roman"/>
          <w:sz w:val="22"/>
          <w:szCs w:val="22"/>
        </w:rPr>
      </w:pPr>
      <w:r w:rsidRPr="00C564A2">
        <w:rPr>
          <w:rFonts w:ascii="Times New Roman" w:hAnsi="Times New Roman" w:cs="Times New Roman"/>
          <w:sz w:val="22"/>
          <w:szCs w:val="22"/>
        </w:rPr>
        <w:t>Specialistų apžiūros reik</w:t>
      </w:r>
      <w:r w:rsidR="0044385F" w:rsidRPr="00C564A2">
        <w:rPr>
          <w:rFonts w:ascii="Times New Roman" w:hAnsi="Times New Roman" w:cs="Times New Roman"/>
          <w:sz w:val="22"/>
          <w:szCs w:val="22"/>
        </w:rPr>
        <w:t>ėtų</w:t>
      </w:r>
      <w:r w:rsidRPr="00C564A2">
        <w:rPr>
          <w:rFonts w:ascii="Times New Roman" w:hAnsi="Times New Roman" w:cs="Times New Roman"/>
          <w:sz w:val="22"/>
          <w:szCs w:val="22"/>
        </w:rPr>
        <w:t xml:space="preserve"> neatidėlioti pastebėjus sumažėjusią generaciją, inverterio klaidas ar dažną atsijungimą, neįprastus garsus, perkaitimo požymius arba degėsių kvapą. Taip pat verta įvertinti, ar nėra pažeistų modulių, kabelių izoliacijos defektų, korozijos, atsilaisvinusių jungčių ar po audrų deformuotų konstrukcijų.</w:t>
      </w:r>
    </w:p>
    <w:p w14:paraId="502DB52A" w14:textId="1E79B640" w:rsidR="00ED5B43" w:rsidRPr="00C564A2" w:rsidRDefault="00ED5B43" w:rsidP="00C564A2">
      <w:pPr>
        <w:spacing w:before="120" w:after="120"/>
        <w:jc w:val="both"/>
        <w:rPr>
          <w:rFonts w:ascii="Times New Roman" w:hAnsi="Times New Roman" w:cs="Times New Roman"/>
          <w:sz w:val="22"/>
          <w:szCs w:val="22"/>
        </w:rPr>
      </w:pPr>
      <w:r w:rsidRPr="00C564A2">
        <w:rPr>
          <w:rFonts w:ascii="Times New Roman" w:hAnsi="Times New Roman" w:cs="Times New Roman"/>
          <w:sz w:val="22"/>
          <w:szCs w:val="22"/>
        </w:rPr>
        <w:lastRenderedPageBreak/>
        <w:t xml:space="preserve">„Klaidingas įsitikinimas – jeigu inverteris nerodo klaidų, vadinasi, visa sistema veikia nepriekaištingai. Praktika rodo, kad nemaža dalis potencialiai pavojingų defektų iš pradžių neturi jokios įtakos elektrinės darbui ir gali būti nustatyti tik atliekant profesionalius matavimus arba termovizinę diagnostiką“, – pabrėžia </w:t>
      </w:r>
      <w:r w:rsidR="00A870E9" w:rsidRPr="00C564A2">
        <w:rPr>
          <w:rFonts w:ascii="Times New Roman" w:hAnsi="Times New Roman" w:cs="Times New Roman"/>
          <w:sz w:val="22"/>
          <w:szCs w:val="22"/>
        </w:rPr>
        <w:t>bendrovės vadovas</w:t>
      </w:r>
      <w:r w:rsidRPr="00C564A2">
        <w:rPr>
          <w:rFonts w:ascii="Times New Roman" w:hAnsi="Times New Roman" w:cs="Times New Roman"/>
          <w:sz w:val="22"/>
          <w:szCs w:val="22"/>
        </w:rPr>
        <w:t>.</w:t>
      </w:r>
    </w:p>
    <w:p w14:paraId="048BF8AF" w14:textId="1FD4287A" w:rsidR="00ED5B43" w:rsidRPr="00C564A2" w:rsidRDefault="00AE4B88" w:rsidP="00C564A2">
      <w:pPr>
        <w:spacing w:before="120" w:after="120"/>
        <w:jc w:val="both"/>
        <w:rPr>
          <w:rFonts w:ascii="Times New Roman" w:hAnsi="Times New Roman" w:cs="Times New Roman"/>
          <w:b/>
          <w:bCs/>
          <w:sz w:val="22"/>
          <w:szCs w:val="22"/>
        </w:rPr>
      </w:pPr>
      <w:r w:rsidRPr="00C564A2">
        <w:rPr>
          <w:rFonts w:ascii="Times New Roman" w:hAnsi="Times New Roman" w:cs="Times New Roman"/>
          <w:b/>
          <w:bCs/>
          <w:sz w:val="22"/>
          <w:szCs w:val="22"/>
        </w:rPr>
        <w:t>Saulės elektrinių priežiūros mitai</w:t>
      </w:r>
    </w:p>
    <w:p w14:paraId="799BDADE" w14:textId="6B287DBE" w:rsidR="00A870E9" w:rsidRPr="00C564A2" w:rsidRDefault="00A870E9" w:rsidP="00C564A2">
      <w:pPr>
        <w:spacing w:before="120" w:after="120"/>
        <w:jc w:val="both"/>
        <w:rPr>
          <w:rFonts w:ascii="Times New Roman" w:hAnsi="Times New Roman" w:cs="Times New Roman"/>
          <w:sz w:val="22"/>
          <w:szCs w:val="22"/>
        </w:rPr>
      </w:pPr>
      <w:r w:rsidRPr="00C564A2">
        <w:rPr>
          <w:rFonts w:ascii="Times New Roman" w:hAnsi="Times New Roman" w:cs="Times New Roman"/>
          <w:sz w:val="22"/>
          <w:szCs w:val="22"/>
        </w:rPr>
        <w:t xml:space="preserve">Anot R. Karoblio, klientai dažniausiai kreipiasi pastebėję sumažėjusią elektros generaciją, inverterio registruojamas klaidas, neveikiančius modulius ar po audrų atsiradusius mechaninius pažeidimus. Vis dėlto nemaža dalis gedimų nustatoma atliekant profilaktines patikras – jų metu aptinkamos perkaitusios ar atsilaisvinusios elektros jungtys, pažeista kabelių izoliacija, nusidėvėję apsaugos elementai bei elektros skydų defektai. </w:t>
      </w:r>
    </w:p>
    <w:p w14:paraId="520F6D4B" w14:textId="77777777" w:rsidR="00A870E9" w:rsidRPr="00C564A2" w:rsidRDefault="00A870E9" w:rsidP="00C564A2">
      <w:pPr>
        <w:spacing w:before="120" w:after="120"/>
        <w:jc w:val="both"/>
        <w:rPr>
          <w:rFonts w:ascii="Times New Roman" w:hAnsi="Times New Roman" w:cs="Times New Roman"/>
          <w:sz w:val="22"/>
          <w:szCs w:val="22"/>
        </w:rPr>
      </w:pPr>
      <w:r w:rsidRPr="00C564A2">
        <w:rPr>
          <w:rFonts w:ascii="Times New Roman" w:hAnsi="Times New Roman" w:cs="Times New Roman"/>
          <w:sz w:val="22"/>
          <w:szCs w:val="22"/>
        </w:rPr>
        <w:t xml:space="preserve">Eksperto teigimu, daugėja ir gyventojų, kurie elektrinės būklę nusprendžia įvertinti profilaktiškai – prieš pasibaigiant įrangos garantiniam laikotarpiui arba įsigiję nekilnojamąjį turtą su jau įrengta saulės elektrine. </w:t>
      </w:r>
    </w:p>
    <w:p w14:paraId="0A90449E" w14:textId="7941BD0A" w:rsidR="00A870E9" w:rsidRPr="00C564A2" w:rsidRDefault="00A870E9" w:rsidP="00C564A2">
      <w:pPr>
        <w:spacing w:before="120" w:after="120"/>
        <w:jc w:val="both"/>
        <w:rPr>
          <w:rFonts w:ascii="Times New Roman" w:hAnsi="Times New Roman" w:cs="Times New Roman"/>
          <w:sz w:val="22"/>
          <w:szCs w:val="22"/>
          <w:lang w:val="lt-LT"/>
        </w:rPr>
      </w:pPr>
      <w:r w:rsidRPr="00C564A2">
        <w:rPr>
          <w:rFonts w:ascii="Times New Roman" w:hAnsi="Times New Roman" w:cs="Times New Roman"/>
          <w:sz w:val="22"/>
          <w:szCs w:val="22"/>
          <w:lang w:val="lt-LT"/>
        </w:rPr>
        <w:t>„</w:t>
      </w:r>
      <w:r w:rsidRPr="00C564A2">
        <w:rPr>
          <w:rFonts w:ascii="Times New Roman" w:hAnsi="Times New Roman" w:cs="Times New Roman"/>
          <w:sz w:val="22"/>
          <w:szCs w:val="22"/>
        </w:rPr>
        <w:t>Tačiau vis dar gajus mitas, kad tokios sistemos apskritai nereikalauja priežiūros, taip pat vis dar manoma, kad svarbiausia saulės elektrinės priežiūros dalis yra modulių plovimas. Iš tikrųjų Lietuvos klimato sąlygomis lietus natūraliai pašalina didžiąją dalį nešvarumų, o kur kas svarbesnė yra elektros jungčių, apsauginių įrenginių, inverterio ir visos elektros instaliacijos techninė būklė</w:t>
      </w:r>
      <w:r w:rsidRPr="00C564A2">
        <w:rPr>
          <w:rFonts w:ascii="Times New Roman" w:hAnsi="Times New Roman" w:cs="Times New Roman"/>
          <w:sz w:val="22"/>
          <w:szCs w:val="22"/>
          <w:lang w:val="lt-LT"/>
        </w:rPr>
        <w:t xml:space="preserve">“, </w:t>
      </w:r>
      <w:r w:rsidRPr="00C564A2">
        <w:rPr>
          <w:rFonts w:ascii="Times New Roman" w:hAnsi="Times New Roman" w:cs="Times New Roman"/>
          <w:sz w:val="22"/>
          <w:szCs w:val="22"/>
        </w:rPr>
        <w:t>– teigia R. Karoblis.</w:t>
      </w:r>
    </w:p>
    <w:p w14:paraId="45A29D21" w14:textId="265C2352" w:rsidR="00AE4B88" w:rsidRPr="00C564A2" w:rsidRDefault="00111653" w:rsidP="00C564A2">
      <w:pPr>
        <w:spacing w:before="120" w:after="120"/>
        <w:jc w:val="both"/>
        <w:rPr>
          <w:rFonts w:ascii="Times New Roman" w:hAnsi="Times New Roman" w:cs="Times New Roman"/>
          <w:sz w:val="22"/>
          <w:szCs w:val="22"/>
        </w:rPr>
      </w:pPr>
      <w:r w:rsidRPr="00C564A2">
        <w:rPr>
          <w:rFonts w:ascii="Times New Roman" w:hAnsi="Times New Roman" w:cs="Times New Roman"/>
          <w:sz w:val="22"/>
          <w:szCs w:val="22"/>
        </w:rPr>
        <w:t>Į</w:t>
      </w:r>
      <w:r w:rsidR="00AE4B88" w:rsidRPr="00C564A2">
        <w:rPr>
          <w:rFonts w:ascii="Times New Roman" w:hAnsi="Times New Roman" w:cs="Times New Roman"/>
          <w:sz w:val="22"/>
          <w:szCs w:val="22"/>
        </w:rPr>
        <w:t>monės vadovas teigia, kad l</w:t>
      </w:r>
      <w:r w:rsidR="00A870E9" w:rsidRPr="00C564A2">
        <w:rPr>
          <w:rFonts w:ascii="Times New Roman" w:hAnsi="Times New Roman" w:cs="Times New Roman"/>
          <w:sz w:val="22"/>
          <w:szCs w:val="22"/>
        </w:rPr>
        <w:t>aiku nepastebėti smulkūs defektai ilgainiui gali tapti rimtais techniniais gedimais, kurie lemia ne tik brangesnį remontą, bet ir elektros gamybos praradimus, neplanuotas prastovas bei padidėjusią gaisro riziką.</w:t>
      </w:r>
      <w:r w:rsidR="00AE4B88" w:rsidRPr="00C564A2">
        <w:rPr>
          <w:rFonts w:ascii="Times New Roman" w:hAnsi="Times New Roman" w:cs="Times New Roman"/>
          <w:sz w:val="22"/>
          <w:szCs w:val="22"/>
        </w:rPr>
        <w:t xml:space="preserve"> </w:t>
      </w:r>
      <w:r w:rsidR="00A870E9" w:rsidRPr="00C564A2">
        <w:rPr>
          <w:rFonts w:ascii="Times New Roman" w:hAnsi="Times New Roman" w:cs="Times New Roman"/>
          <w:sz w:val="22"/>
          <w:szCs w:val="22"/>
        </w:rPr>
        <w:t>Verslui tai turi ir finansinę pusę</w:t>
      </w:r>
      <w:r w:rsidR="00AE4B88" w:rsidRPr="00C564A2">
        <w:rPr>
          <w:rFonts w:ascii="Times New Roman" w:hAnsi="Times New Roman" w:cs="Times New Roman"/>
          <w:sz w:val="22"/>
          <w:szCs w:val="22"/>
        </w:rPr>
        <w:t>,</w:t>
      </w:r>
      <w:r w:rsidR="00A870E9" w:rsidRPr="00C564A2">
        <w:rPr>
          <w:rFonts w:ascii="Times New Roman" w:hAnsi="Times New Roman" w:cs="Times New Roman"/>
          <w:sz w:val="22"/>
          <w:szCs w:val="22"/>
        </w:rPr>
        <w:t xml:space="preserve"> </w:t>
      </w:r>
      <w:r w:rsidR="00AE4B88" w:rsidRPr="00C564A2">
        <w:rPr>
          <w:rFonts w:ascii="Times New Roman" w:hAnsi="Times New Roman" w:cs="Times New Roman"/>
          <w:sz w:val="22"/>
          <w:szCs w:val="22"/>
        </w:rPr>
        <w:t>r</w:t>
      </w:r>
      <w:r w:rsidR="00A870E9" w:rsidRPr="00C564A2">
        <w:rPr>
          <w:rFonts w:ascii="Times New Roman" w:hAnsi="Times New Roman" w:cs="Times New Roman"/>
          <w:sz w:val="22"/>
          <w:szCs w:val="22"/>
        </w:rPr>
        <w:t>imtesni incidentai gali sustabdyti įmonės veiklą, paveikti gamybos procesus ir sukelti papildomų nuostolių.</w:t>
      </w:r>
      <w:r w:rsidR="00AE4B88" w:rsidRPr="00C564A2">
        <w:rPr>
          <w:rFonts w:ascii="Times New Roman" w:hAnsi="Times New Roman" w:cs="Times New Roman"/>
          <w:sz w:val="22"/>
          <w:szCs w:val="22"/>
        </w:rPr>
        <w:t xml:space="preserve"> </w:t>
      </w:r>
    </w:p>
    <w:p w14:paraId="60A304EC" w14:textId="37C3BE29" w:rsidR="00ED5B43" w:rsidRPr="00C564A2" w:rsidRDefault="00AE4B88" w:rsidP="00C564A2">
      <w:pPr>
        <w:spacing w:before="120" w:after="120"/>
        <w:jc w:val="both"/>
        <w:rPr>
          <w:rFonts w:ascii="Times New Roman" w:hAnsi="Times New Roman" w:cs="Times New Roman"/>
          <w:sz w:val="22"/>
          <w:szCs w:val="22"/>
        </w:rPr>
      </w:pPr>
      <w:r w:rsidRPr="00C564A2">
        <w:rPr>
          <w:rFonts w:ascii="Times New Roman" w:hAnsi="Times New Roman" w:cs="Times New Roman"/>
          <w:sz w:val="22"/>
          <w:szCs w:val="22"/>
          <w:lang w:val="lt-LT"/>
        </w:rPr>
        <w:t>„</w:t>
      </w:r>
      <w:r w:rsidR="000B18CE" w:rsidRPr="00C564A2">
        <w:rPr>
          <w:rFonts w:ascii="Times New Roman" w:hAnsi="Times New Roman" w:cs="Times New Roman"/>
          <w:sz w:val="22"/>
          <w:szCs w:val="22"/>
        </w:rPr>
        <w:t>P</w:t>
      </w:r>
      <w:r w:rsidRPr="00C564A2">
        <w:rPr>
          <w:rFonts w:ascii="Times New Roman" w:hAnsi="Times New Roman" w:cs="Times New Roman"/>
          <w:sz w:val="22"/>
          <w:szCs w:val="22"/>
        </w:rPr>
        <w:t>eriodinė diagnostika turėtų būti vertinama ne kaip papildomos išlaidos, o kaip investicija į elektrinės saugumą, efektyvumą ir ilgaamžiškumą</w:t>
      </w:r>
      <w:r w:rsidRPr="00C564A2">
        <w:rPr>
          <w:rFonts w:ascii="Times New Roman" w:hAnsi="Times New Roman" w:cs="Times New Roman"/>
          <w:sz w:val="22"/>
          <w:szCs w:val="22"/>
          <w:lang w:val="lt-LT"/>
        </w:rPr>
        <w:t xml:space="preserve">“, </w:t>
      </w:r>
      <w:r w:rsidRPr="00C564A2">
        <w:rPr>
          <w:rFonts w:ascii="Times New Roman" w:hAnsi="Times New Roman" w:cs="Times New Roman"/>
          <w:sz w:val="22"/>
          <w:szCs w:val="22"/>
        </w:rPr>
        <w:t>– apibendrina R. Karoblis.</w:t>
      </w:r>
    </w:p>
    <w:sectPr w:rsidR="00ED5B43" w:rsidRPr="00C564A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B43"/>
    <w:rsid w:val="0008323F"/>
    <w:rsid w:val="000B18CE"/>
    <w:rsid w:val="00101A92"/>
    <w:rsid w:val="00111653"/>
    <w:rsid w:val="001C37CE"/>
    <w:rsid w:val="0041226D"/>
    <w:rsid w:val="00441F3F"/>
    <w:rsid w:val="0044385F"/>
    <w:rsid w:val="004A7E74"/>
    <w:rsid w:val="005106B3"/>
    <w:rsid w:val="005121EB"/>
    <w:rsid w:val="006D30DF"/>
    <w:rsid w:val="007F37E9"/>
    <w:rsid w:val="00841259"/>
    <w:rsid w:val="008714B7"/>
    <w:rsid w:val="008A13D9"/>
    <w:rsid w:val="009B2267"/>
    <w:rsid w:val="009C6EA1"/>
    <w:rsid w:val="00A870E9"/>
    <w:rsid w:val="00AB79B8"/>
    <w:rsid w:val="00AE0E69"/>
    <w:rsid w:val="00AE4B88"/>
    <w:rsid w:val="00BB0BEE"/>
    <w:rsid w:val="00C218C6"/>
    <w:rsid w:val="00C564A2"/>
    <w:rsid w:val="00E126CB"/>
    <w:rsid w:val="00ED5B43"/>
  </w:rsids>
  <m:mathPr>
    <m:mathFont m:val="Cambria Math"/>
    <m:brkBin m:val="before"/>
    <m:brkBinSub m:val="--"/>
    <m:smallFrac m:val="0"/>
    <m:dispDef/>
    <m:lMargin m:val="0"/>
    <m:rMargin m:val="0"/>
    <m:defJc m:val="centerGroup"/>
    <m:wrapIndent m:val="1440"/>
    <m:intLim m:val="subSup"/>
    <m:naryLim m:val="undOvr"/>
  </m:mathPr>
  <w:themeFontLang w:val="en-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23265"/>
  <w15:chartTrackingRefBased/>
  <w15:docId w15:val="{A550A6D1-B221-3A46-904A-2A9794E2D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D5B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D5B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D5B4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D5B4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D5B4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D5B4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5B4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5B4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5B4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5B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5B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5B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5B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5B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5B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5B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5B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5B43"/>
    <w:rPr>
      <w:rFonts w:eastAsiaTheme="majorEastAsia" w:cstheme="majorBidi"/>
      <w:color w:val="272727" w:themeColor="text1" w:themeTint="D8"/>
    </w:rPr>
  </w:style>
  <w:style w:type="paragraph" w:styleId="Title">
    <w:name w:val="Title"/>
    <w:basedOn w:val="Normal"/>
    <w:next w:val="Normal"/>
    <w:link w:val="TitleChar"/>
    <w:uiPriority w:val="10"/>
    <w:qFormat/>
    <w:rsid w:val="00ED5B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5B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5B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5B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5B43"/>
    <w:pPr>
      <w:spacing w:before="160"/>
      <w:jc w:val="center"/>
    </w:pPr>
    <w:rPr>
      <w:i/>
      <w:iCs/>
      <w:color w:val="404040" w:themeColor="text1" w:themeTint="BF"/>
    </w:rPr>
  </w:style>
  <w:style w:type="character" w:customStyle="1" w:styleId="QuoteChar">
    <w:name w:val="Quote Char"/>
    <w:basedOn w:val="DefaultParagraphFont"/>
    <w:link w:val="Quote"/>
    <w:uiPriority w:val="29"/>
    <w:rsid w:val="00ED5B43"/>
    <w:rPr>
      <w:i/>
      <w:iCs/>
      <w:color w:val="404040" w:themeColor="text1" w:themeTint="BF"/>
    </w:rPr>
  </w:style>
  <w:style w:type="paragraph" w:styleId="ListParagraph">
    <w:name w:val="List Paragraph"/>
    <w:basedOn w:val="Normal"/>
    <w:uiPriority w:val="34"/>
    <w:qFormat/>
    <w:rsid w:val="00ED5B43"/>
    <w:pPr>
      <w:ind w:left="720"/>
      <w:contextualSpacing/>
    </w:pPr>
  </w:style>
  <w:style w:type="character" w:styleId="IntenseEmphasis">
    <w:name w:val="Intense Emphasis"/>
    <w:basedOn w:val="DefaultParagraphFont"/>
    <w:uiPriority w:val="21"/>
    <w:qFormat/>
    <w:rsid w:val="00ED5B43"/>
    <w:rPr>
      <w:i/>
      <w:iCs/>
      <w:color w:val="0F4761" w:themeColor="accent1" w:themeShade="BF"/>
    </w:rPr>
  </w:style>
  <w:style w:type="paragraph" w:styleId="IntenseQuote">
    <w:name w:val="Intense Quote"/>
    <w:basedOn w:val="Normal"/>
    <w:next w:val="Normal"/>
    <w:link w:val="IntenseQuoteChar"/>
    <w:uiPriority w:val="30"/>
    <w:qFormat/>
    <w:rsid w:val="00ED5B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D5B43"/>
    <w:rPr>
      <w:i/>
      <w:iCs/>
      <w:color w:val="0F4761" w:themeColor="accent1" w:themeShade="BF"/>
    </w:rPr>
  </w:style>
  <w:style w:type="character" w:styleId="IntenseReference">
    <w:name w:val="Intense Reference"/>
    <w:basedOn w:val="DefaultParagraphFont"/>
    <w:uiPriority w:val="32"/>
    <w:qFormat/>
    <w:rsid w:val="00ED5B43"/>
    <w:rPr>
      <w:b/>
      <w:bCs/>
      <w:smallCaps/>
      <w:color w:val="0F4761" w:themeColor="accent1" w:themeShade="BF"/>
      <w:spacing w:val="5"/>
    </w:rPr>
  </w:style>
  <w:style w:type="character" w:styleId="CommentReference">
    <w:name w:val="annotation reference"/>
    <w:basedOn w:val="DefaultParagraphFont"/>
    <w:uiPriority w:val="99"/>
    <w:semiHidden/>
    <w:unhideWhenUsed/>
    <w:rsid w:val="00101A92"/>
    <w:rPr>
      <w:sz w:val="16"/>
      <w:szCs w:val="16"/>
    </w:rPr>
  </w:style>
  <w:style w:type="paragraph" w:styleId="CommentText">
    <w:name w:val="annotation text"/>
    <w:basedOn w:val="Normal"/>
    <w:link w:val="CommentTextChar"/>
    <w:uiPriority w:val="99"/>
    <w:unhideWhenUsed/>
    <w:rsid w:val="00101A92"/>
    <w:pPr>
      <w:spacing w:line="240" w:lineRule="auto"/>
    </w:pPr>
    <w:rPr>
      <w:sz w:val="20"/>
      <w:szCs w:val="20"/>
    </w:rPr>
  </w:style>
  <w:style w:type="character" w:customStyle="1" w:styleId="CommentTextChar">
    <w:name w:val="Comment Text Char"/>
    <w:basedOn w:val="DefaultParagraphFont"/>
    <w:link w:val="CommentText"/>
    <w:uiPriority w:val="99"/>
    <w:rsid w:val="00101A92"/>
    <w:rPr>
      <w:sz w:val="20"/>
      <w:szCs w:val="20"/>
    </w:rPr>
  </w:style>
  <w:style w:type="paragraph" w:styleId="CommentSubject">
    <w:name w:val="annotation subject"/>
    <w:basedOn w:val="CommentText"/>
    <w:next w:val="CommentText"/>
    <w:link w:val="CommentSubjectChar"/>
    <w:uiPriority w:val="99"/>
    <w:semiHidden/>
    <w:unhideWhenUsed/>
    <w:rsid w:val="00101A92"/>
    <w:rPr>
      <w:b/>
      <w:bCs/>
    </w:rPr>
  </w:style>
  <w:style w:type="character" w:customStyle="1" w:styleId="CommentSubjectChar">
    <w:name w:val="Comment Subject Char"/>
    <w:basedOn w:val="CommentTextChar"/>
    <w:link w:val="CommentSubject"/>
    <w:uiPriority w:val="99"/>
    <w:semiHidden/>
    <w:rsid w:val="00101A92"/>
    <w:rPr>
      <w:b/>
      <w:bCs/>
      <w:sz w:val="20"/>
      <w:szCs w:val="20"/>
    </w:rPr>
  </w:style>
  <w:style w:type="paragraph" w:styleId="Revision">
    <w:name w:val="Revision"/>
    <w:hidden/>
    <w:uiPriority w:val="99"/>
    <w:semiHidden/>
    <w:rsid w:val="00101A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412</TotalTime>
  <Pages>2</Pages>
  <Words>828</Words>
  <Characters>4723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Rina Radžiūnė</cp:lastModifiedBy>
  <cp:revision>9</cp:revision>
  <dcterms:created xsi:type="dcterms:W3CDTF">2026-07-30T05:42:00Z</dcterms:created>
  <dcterms:modified xsi:type="dcterms:W3CDTF">2026-09-02T07:43:00Z</dcterms:modified>
</cp:coreProperties>
</file>