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AD428C" w:rsidRDefault="003417BE" w:rsidP="00855583">
      <w:pPr>
        <w:spacing w:after="0" w:line="240" w:lineRule="auto"/>
        <w:jc w:val="both"/>
        <w:rPr>
          <w:rFonts w:ascii="Calibri" w:eastAsia="Times New Roman" w:hAnsi="Calibri" w:cs="Calibri"/>
          <w:kern w:val="0"/>
          <w:sz w:val="16"/>
          <w:szCs w:val="16"/>
          <w:lang w:eastAsia="en-GB"/>
          <w14:ligatures w14:val="none"/>
        </w:rPr>
      </w:pPr>
      <w:r w:rsidRPr="00AD428C">
        <w:rPr>
          <w:rFonts w:ascii="Calibri" w:eastAsia="Times New Roman" w:hAnsi="Calibri" w:cs="Calibri"/>
          <w:kern w:val="0"/>
          <w:sz w:val="16"/>
          <w:szCs w:val="16"/>
          <w:lang w:eastAsia="en-GB"/>
          <w14:ligatures w14:val="none"/>
        </w:rPr>
        <w:t xml:space="preserve">Pranešimas </w:t>
      </w:r>
      <w:r w:rsidR="002A5C6E" w:rsidRPr="00AD428C">
        <w:rPr>
          <w:rFonts w:ascii="Calibri" w:eastAsia="Times New Roman" w:hAnsi="Calibri" w:cs="Calibri"/>
          <w:kern w:val="0"/>
          <w:sz w:val="16"/>
          <w:szCs w:val="16"/>
          <w:lang w:eastAsia="en-GB"/>
          <w14:ligatures w14:val="none"/>
        </w:rPr>
        <w:t>žiniasklaidai</w:t>
      </w:r>
    </w:p>
    <w:p w14:paraId="14DEAE71" w14:textId="248F5ACA" w:rsidR="003417BE" w:rsidRPr="00AD428C" w:rsidRDefault="003417BE" w:rsidP="00855583">
      <w:pPr>
        <w:spacing w:after="0" w:line="240" w:lineRule="auto"/>
        <w:jc w:val="both"/>
        <w:rPr>
          <w:rFonts w:ascii="Calibri" w:eastAsia="Times New Roman" w:hAnsi="Calibri" w:cs="Calibri"/>
          <w:kern w:val="0"/>
          <w:sz w:val="16"/>
          <w:szCs w:val="16"/>
          <w:lang w:eastAsia="en-GB"/>
          <w14:ligatures w14:val="none"/>
        </w:rPr>
      </w:pPr>
      <w:r w:rsidRPr="00AD428C">
        <w:rPr>
          <w:rFonts w:ascii="Calibri" w:eastAsia="Times New Roman" w:hAnsi="Calibri" w:cs="Calibri"/>
          <w:kern w:val="0"/>
          <w:sz w:val="16"/>
          <w:szCs w:val="16"/>
          <w:lang w:eastAsia="en-GB"/>
          <w14:ligatures w14:val="none"/>
        </w:rPr>
        <w:t>202</w:t>
      </w:r>
      <w:r w:rsidR="00460656" w:rsidRPr="00AD428C">
        <w:rPr>
          <w:rFonts w:ascii="Calibri" w:eastAsia="Times New Roman" w:hAnsi="Calibri" w:cs="Calibri"/>
          <w:kern w:val="0"/>
          <w:sz w:val="16"/>
          <w:szCs w:val="16"/>
          <w:lang w:eastAsia="en-GB"/>
          <w14:ligatures w14:val="none"/>
        </w:rPr>
        <w:t>6</w:t>
      </w:r>
      <w:r w:rsidRPr="00AD428C">
        <w:rPr>
          <w:rFonts w:ascii="Calibri" w:eastAsia="Times New Roman" w:hAnsi="Calibri" w:cs="Calibri"/>
          <w:kern w:val="0"/>
          <w:sz w:val="16"/>
          <w:szCs w:val="16"/>
          <w:lang w:eastAsia="en-GB"/>
          <w14:ligatures w14:val="none"/>
        </w:rPr>
        <w:t xml:space="preserve"> m. </w:t>
      </w:r>
      <w:r w:rsidR="00357C22" w:rsidRPr="00AD428C">
        <w:rPr>
          <w:rFonts w:ascii="Calibri" w:eastAsia="Times New Roman" w:hAnsi="Calibri" w:cs="Calibri"/>
          <w:kern w:val="0"/>
          <w:sz w:val="16"/>
          <w:szCs w:val="16"/>
          <w:lang w:eastAsia="en-GB"/>
          <w14:ligatures w14:val="none"/>
        </w:rPr>
        <w:t xml:space="preserve">rugsėjo </w:t>
      </w:r>
      <w:r w:rsidR="00AD428C" w:rsidRPr="00AD428C">
        <w:rPr>
          <w:rFonts w:ascii="Calibri" w:eastAsia="Times New Roman" w:hAnsi="Calibri" w:cs="Calibri"/>
          <w:kern w:val="0"/>
          <w:sz w:val="16"/>
          <w:szCs w:val="16"/>
          <w:lang w:eastAsia="en-GB"/>
          <w14:ligatures w14:val="none"/>
        </w:rPr>
        <w:t>11</w:t>
      </w:r>
      <w:r w:rsidRPr="00AD428C">
        <w:rPr>
          <w:rFonts w:ascii="Calibri" w:eastAsia="Times New Roman" w:hAnsi="Calibri" w:cs="Calibri"/>
          <w:kern w:val="0"/>
          <w:sz w:val="16"/>
          <w:szCs w:val="16"/>
          <w:lang w:eastAsia="en-GB"/>
          <w14:ligatures w14:val="none"/>
        </w:rPr>
        <w:t xml:space="preserve"> d. </w:t>
      </w:r>
    </w:p>
    <w:p w14:paraId="76C0A4AA" w14:textId="77777777" w:rsidR="00855583" w:rsidRPr="00AD428C" w:rsidRDefault="00855583" w:rsidP="00855583">
      <w:pPr>
        <w:spacing w:after="0" w:line="240" w:lineRule="auto"/>
        <w:jc w:val="both"/>
        <w:rPr>
          <w:rFonts w:ascii="Calibri" w:eastAsia="Times New Roman" w:hAnsi="Calibri" w:cs="Calibri"/>
          <w:kern w:val="0"/>
          <w:sz w:val="18"/>
          <w:szCs w:val="18"/>
          <w:lang w:eastAsia="en-GB"/>
          <w14:ligatures w14:val="none"/>
        </w:rPr>
      </w:pPr>
    </w:p>
    <w:p w14:paraId="02CD0827" w14:textId="2BE16DC7" w:rsidR="00B171C5" w:rsidRPr="00817CDB" w:rsidRDefault="00B8439E" w:rsidP="00817CDB">
      <w:pPr>
        <w:rPr>
          <w:rFonts w:ascii="Calibri" w:eastAsia="PMingLiU" w:hAnsi="Calibri" w:cs="Times New Roman"/>
          <w:b/>
          <w:bCs/>
          <w:szCs w:val="24"/>
          <w:lang w:eastAsia="zh-TW"/>
        </w:rPr>
      </w:pPr>
      <w:r w:rsidRPr="00817CDB">
        <w:rPr>
          <w:rFonts w:ascii="Calibri" w:eastAsia="PMingLiU" w:hAnsi="Calibri" w:cs="Times New Roman"/>
          <w:b/>
          <w:bCs/>
          <w:szCs w:val="24"/>
          <w:lang w:eastAsia="zh-TW"/>
        </w:rPr>
        <w:t>P</w:t>
      </w:r>
      <w:r w:rsidR="00B171C5" w:rsidRPr="00817CDB">
        <w:rPr>
          <w:rFonts w:ascii="Calibri" w:eastAsia="PMingLiU" w:hAnsi="Calibri" w:cs="Times New Roman"/>
          <w:b/>
          <w:bCs/>
          <w:szCs w:val="24"/>
          <w:lang w:eastAsia="zh-TW"/>
        </w:rPr>
        <w:t>ravalgome vis mažesnę atlyginimų dalį</w:t>
      </w:r>
      <w:r w:rsidR="00CF650F" w:rsidRPr="00817CDB">
        <w:rPr>
          <w:rFonts w:ascii="Calibri" w:eastAsia="PMingLiU" w:hAnsi="Calibri" w:cs="Times New Roman"/>
          <w:b/>
          <w:bCs/>
          <w:szCs w:val="24"/>
          <w:lang w:eastAsia="zh-TW"/>
        </w:rPr>
        <w:t>, įtaka –</w:t>
      </w:r>
      <w:r w:rsidR="00B171C5" w:rsidRPr="00817CDB">
        <w:rPr>
          <w:rFonts w:ascii="Calibri" w:eastAsia="PMingLiU" w:hAnsi="Calibri" w:cs="Times New Roman"/>
          <w:b/>
          <w:bCs/>
          <w:szCs w:val="24"/>
          <w:lang w:eastAsia="zh-TW"/>
        </w:rPr>
        <w:t xml:space="preserve"> maisto produktų defliacija </w:t>
      </w:r>
    </w:p>
    <w:p w14:paraId="0EBE61D0" w14:textId="4E836EF7" w:rsidR="00B171C5" w:rsidRPr="00ED2695" w:rsidRDefault="00B171C5" w:rsidP="00B171C5">
      <w:pPr>
        <w:jc w:val="both"/>
        <w:rPr>
          <w:rFonts w:ascii="Calibri" w:eastAsia="PMingLiU" w:hAnsi="Calibri" w:cs="Times New Roman"/>
          <w:b/>
          <w:bCs/>
          <w:szCs w:val="24"/>
          <w:lang w:eastAsia="zh-TW"/>
        </w:rPr>
      </w:pPr>
      <w:r w:rsidRPr="00AD428C">
        <w:rPr>
          <w:rFonts w:ascii="Calibri" w:eastAsia="PMingLiU" w:hAnsi="Calibri" w:cs="Times New Roman"/>
          <w:b/>
          <w:bCs/>
          <w:szCs w:val="24"/>
          <w:lang w:eastAsia="zh-TW"/>
        </w:rPr>
        <w:t xml:space="preserve">Vidutiniam atlyginimui „į rankas“ per metus išaugus 9,1 proc., maisto produktai ir nealkoholiniai gėrimai Lietuvoje atpigo daugiau nei 2 proc., rodo naujausi Valstybės duomenų agentūros skelbiami duomenys. </w:t>
      </w:r>
      <w:r w:rsidR="00E215EF" w:rsidRPr="00E215EF">
        <w:rPr>
          <w:rFonts w:ascii="Calibri" w:eastAsia="PMingLiU" w:hAnsi="Calibri" w:cs="Times New Roman"/>
          <w:b/>
          <w:bCs/>
          <w:szCs w:val="24"/>
          <w:lang w:eastAsia="zh-TW"/>
        </w:rPr>
        <w:t>Tai reiškia, kad tą pačią išlaidų dalį skirdamas maistui ir už jį mokėdamas mažiau, statistinis šalies gyventojas jo gali įsigyti 11,4 proc. daugiau nei prieš metus arba sutaupytus pinigus skirti kitiems pirkiniams ar paslaugoms.</w:t>
      </w:r>
      <w:r w:rsidR="00ED2695">
        <w:rPr>
          <w:rFonts w:ascii="Calibri" w:eastAsia="PMingLiU" w:hAnsi="Calibri" w:cs="Times New Roman"/>
          <w:b/>
          <w:bCs/>
          <w:szCs w:val="24"/>
          <w:lang w:eastAsia="zh-TW"/>
        </w:rPr>
        <w:t xml:space="preserve"> </w:t>
      </w:r>
      <w:r w:rsidR="00CB37BA" w:rsidRPr="00CB37BA">
        <w:rPr>
          <w:rFonts w:ascii="Calibri" w:eastAsia="PMingLiU" w:hAnsi="Calibri" w:cs="Times New Roman"/>
          <w:b/>
          <w:bCs/>
          <w:color w:val="000000" w:themeColor="text1"/>
          <w:szCs w:val="24"/>
          <w:lang w:eastAsia="zh-TW"/>
        </w:rPr>
        <w:t>Labiausiai</w:t>
      </w:r>
      <w:r w:rsidRPr="00CB37BA">
        <w:rPr>
          <w:rFonts w:ascii="Calibri" w:eastAsia="PMingLiU" w:hAnsi="Calibri" w:cs="Times New Roman"/>
          <w:b/>
          <w:bCs/>
          <w:color w:val="000000" w:themeColor="text1"/>
          <w:szCs w:val="24"/>
          <w:lang w:eastAsia="zh-TW"/>
        </w:rPr>
        <w:t xml:space="preserve"> pigo šviežio maisto produktai, kasdien atsiduriantys pirkėjų krepšeliuose.  </w:t>
      </w:r>
    </w:p>
    <w:p w14:paraId="1BB71D77" w14:textId="77777777" w:rsidR="009D6127"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„Atsižvelgiant į statistinį atlyginimų ir maistų kainų pokytį, perkamoji dirbančių gyventojų galia maisto atžvilgiu per metus padidėjo apie 11,4 proc. – mūsų skaičiavimais, toks augimas nebuvo fiksuotas bent pastaruosius 5 metus. </w:t>
      </w:r>
      <w:r w:rsidR="002C41B6">
        <w:rPr>
          <w:rFonts w:ascii="Calibri" w:eastAsia="PMingLiU" w:hAnsi="Calibri" w:cs="Times New Roman"/>
          <w:szCs w:val="24"/>
          <w:lang w:eastAsia="zh-TW"/>
        </w:rPr>
        <w:t>N</w:t>
      </w:r>
      <w:r w:rsidRPr="00AD428C">
        <w:rPr>
          <w:rFonts w:ascii="Calibri" w:eastAsia="PMingLiU" w:hAnsi="Calibri" w:cs="Times New Roman"/>
          <w:szCs w:val="24"/>
          <w:lang w:eastAsia="zh-TW"/>
        </w:rPr>
        <w:t>epaisant drastiško energetinių išteklių kainų šuolio, maisto produktų gamintojams ir prekybininkams bendromis pastangomis šiemet pavyko ne tik užtikrinti stabilų</w:t>
      </w:r>
      <w:r w:rsidR="00AD428C" w:rsidRPr="00AD428C">
        <w:rPr>
          <w:rFonts w:ascii="Calibri" w:eastAsia="PMingLiU" w:hAnsi="Calibri" w:cs="Times New Roman"/>
          <w:szCs w:val="24"/>
          <w:lang w:eastAsia="zh-TW"/>
        </w:rPr>
        <w:t xml:space="preserve"> </w:t>
      </w:r>
      <w:r w:rsidRPr="00AD428C">
        <w:rPr>
          <w:rFonts w:ascii="Calibri" w:eastAsia="PMingLiU" w:hAnsi="Calibri" w:cs="Times New Roman"/>
          <w:szCs w:val="24"/>
          <w:lang w:eastAsia="zh-TW"/>
        </w:rPr>
        <w:t>kainų lygį – didžioji dalis kasdienio vartojimo produktų netgi pigo</w:t>
      </w:r>
      <w:r w:rsidR="00FE42D3">
        <w:rPr>
          <w:rFonts w:ascii="Calibri" w:eastAsia="PMingLiU" w:hAnsi="Calibri" w:cs="Times New Roman"/>
          <w:szCs w:val="24"/>
          <w:lang w:eastAsia="zh-TW"/>
        </w:rPr>
        <w:t xml:space="preserve">. </w:t>
      </w:r>
    </w:p>
    <w:p w14:paraId="6073C1BB" w14:textId="2C31981E" w:rsidR="002A4670" w:rsidRPr="00AD428C" w:rsidRDefault="002C41B6" w:rsidP="00B171C5">
      <w:pPr>
        <w:jc w:val="both"/>
        <w:rPr>
          <w:rFonts w:ascii="Calibri" w:eastAsia="PMingLiU" w:hAnsi="Calibri" w:cs="Times New Roman"/>
          <w:szCs w:val="24"/>
          <w:lang w:eastAsia="zh-TW"/>
        </w:rPr>
      </w:pPr>
      <w:r>
        <w:rPr>
          <w:rFonts w:ascii="Calibri" w:eastAsia="PMingLiU" w:hAnsi="Calibri" w:cs="Times New Roman"/>
          <w:szCs w:val="24"/>
          <w:lang w:eastAsia="zh-TW"/>
        </w:rPr>
        <w:t>Skaičiavimus pavertus prakti</w:t>
      </w:r>
      <w:r w:rsidR="002A4670">
        <w:rPr>
          <w:rFonts w:ascii="Calibri" w:eastAsia="PMingLiU" w:hAnsi="Calibri" w:cs="Times New Roman"/>
          <w:szCs w:val="24"/>
          <w:lang w:eastAsia="zh-TW"/>
        </w:rPr>
        <w:t>ka</w:t>
      </w:r>
      <w:r>
        <w:rPr>
          <w:rFonts w:ascii="Calibri" w:eastAsia="PMingLiU" w:hAnsi="Calibri" w:cs="Times New Roman"/>
          <w:szCs w:val="24"/>
          <w:lang w:eastAsia="zh-TW"/>
        </w:rPr>
        <w:t xml:space="preserve">, </w:t>
      </w:r>
      <w:r w:rsidR="002A4670">
        <w:rPr>
          <w:rFonts w:ascii="Calibri" w:eastAsia="PMingLiU" w:hAnsi="Calibri" w:cs="Times New Roman"/>
          <w:szCs w:val="24"/>
          <w:lang w:eastAsia="zh-TW"/>
        </w:rPr>
        <w:t xml:space="preserve">vieniems tai reiškia galimybę </w:t>
      </w:r>
      <w:r w:rsidR="002A4670" w:rsidRPr="002A4670">
        <w:rPr>
          <w:rFonts w:ascii="Calibri" w:eastAsia="PMingLiU" w:hAnsi="Calibri" w:cs="Times New Roman"/>
          <w:szCs w:val="24"/>
          <w:lang w:eastAsia="zh-TW"/>
        </w:rPr>
        <w:t>daugiau nei dešimtadaliu papildyti įprastų pirkinių krepšelį,</w:t>
      </w:r>
      <w:r w:rsidR="002A4670">
        <w:rPr>
          <w:rFonts w:ascii="Calibri" w:eastAsia="PMingLiU" w:hAnsi="Calibri" w:cs="Times New Roman"/>
          <w:szCs w:val="24"/>
          <w:lang w:eastAsia="zh-TW"/>
        </w:rPr>
        <w:t xml:space="preserve"> pavyzdžiui, viena brangesne ar keliomis pigesnėmis maisto prekėmis, </w:t>
      </w:r>
      <w:r w:rsidR="00005E94">
        <w:rPr>
          <w:rFonts w:ascii="Calibri" w:eastAsia="PMingLiU" w:hAnsi="Calibri" w:cs="Times New Roman"/>
          <w:szCs w:val="24"/>
          <w:lang w:eastAsia="zh-TW"/>
        </w:rPr>
        <w:t>kitiems – nekeitus maisto vartojimo įpročių, sutaupytą sumą paskirti kitiems tikslams</w:t>
      </w:r>
      <w:r w:rsidR="00B171C5" w:rsidRPr="00AD428C">
        <w:rPr>
          <w:rFonts w:ascii="Calibri" w:eastAsia="PMingLiU" w:hAnsi="Calibri" w:cs="Times New Roman"/>
          <w:szCs w:val="24"/>
          <w:lang w:eastAsia="zh-TW"/>
        </w:rPr>
        <w:t xml:space="preserve">“, – sako </w:t>
      </w:r>
      <w:r w:rsidR="00AD428C" w:rsidRPr="00AD428C">
        <w:rPr>
          <w:rFonts w:ascii="Calibri" w:eastAsia="PMingLiU" w:hAnsi="Calibri" w:cs="Times New Roman"/>
          <w:szCs w:val="24"/>
          <w:lang w:eastAsia="zh-TW"/>
        </w:rPr>
        <w:t>Darius Undzėnas, „Maximos“ Finansų ir buhalterinės apskaitos departamento direktorius.</w:t>
      </w:r>
      <w:r w:rsidR="002A4670" w:rsidRPr="002A4670">
        <w:rPr>
          <w:rFonts w:ascii="Calibri" w:eastAsia="PMingLiU" w:hAnsi="Calibri" w:cs="Times New Roman"/>
          <w:szCs w:val="24"/>
          <w:lang w:eastAsia="zh-TW"/>
        </w:rPr>
        <w:t> </w:t>
      </w:r>
    </w:p>
    <w:p w14:paraId="59E7B799" w14:textId="77777777" w:rsidR="00CF650F"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„Maximos“ skaičiavimais, vidutinės maisto produktų ir nealkoholinių gėrimų </w:t>
      </w:r>
      <w:r w:rsidR="00AD428C" w:rsidRPr="00AD428C">
        <w:rPr>
          <w:rFonts w:ascii="Calibri" w:eastAsia="PMingLiU" w:hAnsi="Calibri" w:cs="Times New Roman"/>
          <w:szCs w:val="24"/>
          <w:lang w:eastAsia="zh-TW"/>
        </w:rPr>
        <w:t xml:space="preserve">įprastos </w:t>
      </w:r>
      <w:r w:rsidRPr="00AD428C">
        <w:rPr>
          <w:rFonts w:ascii="Calibri" w:eastAsia="PMingLiU" w:hAnsi="Calibri" w:cs="Times New Roman"/>
          <w:szCs w:val="24"/>
          <w:lang w:eastAsia="zh-TW"/>
        </w:rPr>
        <w:t>kainos prekybos tinklo parduotuvėse rugpjūtį buvo 3,9 proc. mažesnės nei prieš metus ir 1,9 proc. mažesnės nei liepos mėnesį.</w:t>
      </w:r>
      <w:r w:rsidR="00AD428C" w:rsidRPr="00AD428C">
        <w:rPr>
          <w:rFonts w:ascii="Calibri" w:eastAsia="PMingLiU" w:hAnsi="Calibri" w:cs="Times New Roman"/>
          <w:szCs w:val="24"/>
          <w:lang w:eastAsia="zh-TW"/>
        </w:rPr>
        <w:t xml:space="preserve"> </w:t>
      </w:r>
    </w:p>
    <w:p w14:paraId="0062CF74" w14:textId="655F13FA" w:rsidR="00B171C5" w:rsidRPr="00AD428C" w:rsidRDefault="00AD428C"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Tuo metu Valstybės duomenų agentūros duomenimis, maisto produktai ir nealkoholiniai gėrimai rugpjūčio mėnesį Lietuvoje kainavo vidutiniškai 2,1 proc. mažiau nei </w:t>
      </w:r>
      <w:r w:rsidR="00CB37BA">
        <w:rPr>
          <w:rFonts w:ascii="Calibri" w:eastAsia="PMingLiU" w:hAnsi="Calibri" w:cs="Times New Roman"/>
          <w:szCs w:val="24"/>
          <w:lang w:eastAsia="zh-TW"/>
        </w:rPr>
        <w:t>2025 m. tuo pačiu laikotarpiu</w:t>
      </w:r>
      <w:r w:rsidRPr="00AD428C">
        <w:rPr>
          <w:rFonts w:ascii="Calibri" w:eastAsia="PMingLiU" w:hAnsi="Calibri" w:cs="Times New Roman"/>
          <w:szCs w:val="24"/>
          <w:lang w:eastAsia="zh-TW"/>
        </w:rPr>
        <w:t xml:space="preserve">. </w:t>
      </w:r>
    </w:p>
    <w:p w14:paraId="69BD4DDC" w14:textId="0511D068"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Pasak </w:t>
      </w:r>
      <w:r w:rsidR="00AD428C" w:rsidRPr="00AD428C">
        <w:rPr>
          <w:rFonts w:ascii="Calibri" w:eastAsia="PMingLiU" w:hAnsi="Calibri" w:cs="Times New Roman"/>
          <w:szCs w:val="24"/>
          <w:lang w:eastAsia="zh-TW"/>
        </w:rPr>
        <w:t>D. Undzėno</w:t>
      </w:r>
      <w:r w:rsidRPr="00AD428C">
        <w:rPr>
          <w:rFonts w:ascii="Calibri" w:eastAsia="PMingLiU" w:hAnsi="Calibri" w:cs="Times New Roman"/>
          <w:szCs w:val="24"/>
          <w:lang w:eastAsia="zh-TW"/>
        </w:rPr>
        <w:t>, didžiausias kainų nuosmukis užfiksuotas šviežio maisto gaminių kategorijose: „Labiausiai pigo kasdienio vartojimo produktai</w:t>
      </w:r>
      <w:r w:rsidR="00AD428C" w:rsidRPr="00AD428C">
        <w:rPr>
          <w:rFonts w:ascii="Calibri" w:eastAsia="PMingLiU" w:hAnsi="Calibri" w:cs="Times New Roman"/>
          <w:szCs w:val="24"/>
          <w:lang w:eastAsia="zh-TW"/>
        </w:rPr>
        <w:t xml:space="preserve">, tokie kaip kiauliena, pienas ir jo gaminiai, </w:t>
      </w:r>
      <w:r w:rsidRPr="00AD428C">
        <w:rPr>
          <w:rFonts w:ascii="Calibri" w:eastAsia="PMingLiU" w:hAnsi="Calibri" w:cs="Times New Roman"/>
          <w:szCs w:val="24"/>
          <w:lang w:eastAsia="zh-TW"/>
        </w:rPr>
        <w:t>taip pat duona, vaisiai ir daržovės.“</w:t>
      </w:r>
    </w:p>
    <w:p w14:paraId="1E60DE05" w14:textId="0BDDFE27"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Pieno produktai „Maximos“ parduotuvėse rugpjūtį kainavo 6,5 proc. mažiau nei prieš metus, mėsos gaminiai atpigo 8,7 proc., šviežia kiauliena – 30,6 proc., kulinarijos gaminiai – 6,9 proc., duonos gaminiai – 11,8 proc., daržovės – 4,8 proc., vaisiai – 8,7 proc., </w:t>
      </w:r>
      <w:r w:rsidR="00AD428C" w:rsidRPr="00AD428C">
        <w:rPr>
          <w:rFonts w:ascii="Calibri" w:eastAsia="PMingLiU" w:hAnsi="Calibri" w:cs="Times New Roman"/>
          <w:szCs w:val="24"/>
          <w:lang w:eastAsia="zh-TW"/>
        </w:rPr>
        <w:t xml:space="preserve">o </w:t>
      </w:r>
      <w:r w:rsidRPr="00AD428C">
        <w:rPr>
          <w:rFonts w:ascii="Calibri" w:eastAsia="PMingLiU" w:hAnsi="Calibri" w:cs="Times New Roman"/>
          <w:szCs w:val="24"/>
          <w:lang w:eastAsia="zh-TW"/>
        </w:rPr>
        <w:t xml:space="preserve">konservuotos bakalėjos produktai – 6,5 </w:t>
      </w:r>
      <w:r w:rsidR="00AD428C" w:rsidRPr="00AD428C">
        <w:rPr>
          <w:rFonts w:ascii="Calibri" w:eastAsia="PMingLiU" w:hAnsi="Calibri" w:cs="Times New Roman"/>
          <w:szCs w:val="24"/>
          <w:lang w:eastAsia="zh-TW"/>
        </w:rPr>
        <w:t>proc</w:t>
      </w:r>
      <w:r w:rsidRPr="00AD428C">
        <w:rPr>
          <w:rFonts w:ascii="Calibri" w:eastAsia="PMingLiU" w:hAnsi="Calibri" w:cs="Times New Roman"/>
          <w:szCs w:val="24"/>
          <w:lang w:eastAsia="zh-TW"/>
        </w:rPr>
        <w:t>.</w:t>
      </w:r>
    </w:p>
    <w:p w14:paraId="72DAEC0C" w14:textId="3282CD9B"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Ekonomikos ekspertų teigimu, išaugę atlyginimai ir sumažėjusios </w:t>
      </w:r>
      <w:r w:rsidR="00CF650F">
        <w:rPr>
          <w:rFonts w:ascii="Calibri" w:eastAsia="PMingLiU" w:hAnsi="Calibri" w:cs="Times New Roman"/>
          <w:szCs w:val="24"/>
          <w:lang w:eastAsia="zh-TW"/>
        </w:rPr>
        <w:t xml:space="preserve">įprastos </w:t>
      </w:r>
      <w:r w:rsidRPr="00AD428C">
        <w:rPr>
          <w:rFonts w:ascii="Calibri" w:eastAsia="PMingLiU" w:hAnsi="Calibri" w:cs="Times New Roman"/>
          <w:szCs w:val="24"/>
          <w:lang w:eastAsia="zh-TW"/>
        </w:rPr>
        <w:t xml:space="preserve">maisto produktų kainos rodo, kad šalies gyventojai tiesiogine prasme pravalgo vis mažesnę savo išlaidų dalį. </w:t>
      </w:r>
    </w:p>
    <w:p w14:paraId="539E7887" w14:textId="2A295C04"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„Jei prieš 20 metų vidutiniam Lietuvos namų ūkiui daugiau nei 25 proc. visų išlaidų tekdavo skirti maistui, tai užpernai ši dalis sumažėjo iki 19 proc., rodo „Eurostat“ duomenys. Kokią išlaidų dalį maistui išleidžiame šiemet, duomenų dar nėra, bet augančios gyventojų pajamos ir atpigę maisto produktai vienareikšmiškai rodo, kad ši kreivė toliau leidžiasi žemyn“, – sako</w:t>
      </w:r>
      <w:r w:rsidR="00C04379">
        <w:rPr>
          <w:rFonts w:ascii="Calibri" w:eastAsia="PMingLiU" w:hAnsi="Calibri" w:cs="Times New Roman"/>
          <w:szCs w:val="24"/>
          <w:lang w:eastAsia="zh-TW"/>
        </w:rPr>
        <w:t xml:space="preserve"> Julius Ivaška,</w:t>
      </w:r>
      <w:r w:rsidRPr="00AD428C">
        <w:rPr>
          <w:rFonts w:ascii="Calibri" w:eastAsia="PMingLiU" w:hAnsi="Calibri" w:cs="Times New Roman"/>
          <w:szCs w:val="24"/>
          <w:lang w:eastAsia="zh-TW"/>
        </w:rPr>
        <w:t xml:space="preserve"> „Urbo“ banko Verslo tarnybos direktori</w:t>
      </w:r>
      <w:r w:rsidR="00C04379">
        <w:rPr>
          <w:rFonts w:ascii="Calibri" w:eastAsia="PMingLiU" w:hAnsi="Calibri" w:cs="Times New Roman"/>
          <w:szCs w:val="24"/>
          <w:lang w:eastAsia="zh-TW"/>
        </w:rPr>
        <w:t>us.</w:t>
      </w:r>
      <w:r w:rsidRPr="00AD428C">
        <w:rPr>
          <w:rFonts w:ascii="Calibri" w:eastAsia="PMingLiU" w:hAnsi="Calibri" w:cs="Times New Roman"/>
          <w:szCs w:val="24"/>
          <w:lang w:eastAsia="zh-TW"/>
        </w:rPr>
        <w:t xml:space="preserve"> </w:t>
      </w:r>
    </w:p>
    <w:p w14:paraId="0182A9BD" w14:textId="7C09EF2D"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Visgi banko ekspertas atkreipia dėmesį, kad siekiant objektyviai įvertinti kintančią gyventojų finansinę situaciją, tikslinga atsižvelgti ne tik į atlyginimų bei maisto </w:t>
      </w:r>
      <w:r w:rsidR="00CF650F">
        <w:rPr>
          <w:rFonts w:ascii="Calibri" w:eastAsia="PMingLiU" w:hAnsi="Calibri" w:cs="Times New Roman"/>
          <w:szCs w:val="24"/>
          <w:lang w:eastAsia="zh-TW"/>
        </w:rPr>
        <w:t xml:space="preserve">įprastų </w:t>
      </w:r>
      <w:r w:rsidRPr="00AD428C">
        <w:rPr>
          <w:rFonts w:ascii="Calibri" w:eastAsia="PMingLiU" w:hAnsi="Calibri" w:cs="Times New Roman"/>
          <w:szCs w:val="24"/>
          <w:lang w:eastAsia="zh-TW"/>
        </w:rPr>
        <w:t xml:space="preserve">kainų pokyčius – derėtų įvertinti ir kitų prekių bei paslaugų kainų dinamiką. </w:t>
      </w:r>
    </w:p>
    <w:p w14:paraId="0CB67135" w14:textId="5CC7BA79"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„Metinei infliacijai pasiekus beveik 6 proc. kartelę, būtų per drąsu teigti, kad Lietuvos žmonių perkamoji galia per pastaruosius metus žaibiškai išaugo. Šalia atpigusių maisto produktų </w:t>
      </w:r>
      <w:r w:rsidR="00CF650F">
        <w:rPr>
          <w:rFonts w:ascii="Calibri" w:eastAsia="PMingLiU" w:hAnsi="Calibri" w:cs="Times New Roman"/>
          <w:szCs w:val="24"/>
          <w:lang w:eastAsia="zh-TW"/>
        </w:rPr>
        <w:t xml:space="preserve">įprastų kainų </w:t>
      </w:r>
      <w:r w:rsidRPr="00AD428C">
        <w:rPr>
          <w:rFonts w:ascii="Calibri" w:eastAsia="PMingLiU" w:hAnsi="Calibri" w:cs="Times New Roman"/>
          <w:szCs w:val="24"/>
          <w:lang w:eastAsia="zh-TW"/>
        </w:rPr>
        <w:t xml:space="preserve">matome išaugusius būsto išlaikymo, kasdienių kelionių, energetinių išteklių, skolinimosi bei kitų paslaugų kaštus. Tačiau akivaizdu, kad aktyvi prekybos tinklų konkurencija suteikia apčiuopiamą naudą pirkėjų piniginėms – atpigę kasdienio vartojimo maisto produktai leidžia kiek amortizuoti kitų vartojimo išlaidų augimą“, – teigia J. Ivaška. </w:t>
      </w:r>
    </w:p>
    <w:p w14:paraId="125ACDCF" w14:textId="77777777" w:rsidR="00431A20" w:rsidRPr="00AD428C" w:rsidRDefault="00431A20" w:rsidP="00B379A7">
      <w:pPr>
        <w:jc w:val="both"/>
        <w:rPr>
          <w:rFonts w:ascii="Calibri" w:eastAsia="Times New Roman" w:hAnsi="Calibri" w:cs="Calibri"/>
          <w:kern w:val="0"/>
          <w:lang w:eastAsia="en-GB"/>
          <w14:ligatures w14:val="none"/>
        </w:rPr>
      </w:pPr>
    </w:p>
    <w:p w14:paraId="5A06EB35" w14:textId="1A100EFF" w:rsidR="0009219B" w:rsidRPr="00AD428C" w:rsidRDefault="0009748B" w:rsidP="00FD014E">
      <w:pPr>
        <w:jc w:val="both"/>
        <w:rPr>
          <w:rFonts w:ascii="Calibri" w:hAnsi="Calibri" w:cs="Calibri"/>
          <w:sz w:val="18"/>
          <w:szCs w:val="18"/>
        </w:rPr>
      </w:pPr>
      <w:r w:rsidRPr="00AD428C">
        <w:rPr>
          <w:rFonts w:ascii="Calibri" w:hAnsi="Calibri" w:cs="Calibri"/>
          <w:b/>
          <w:bCs/>
          <w:i/>
          <w:iCs/>
          <w:sz w:val="18"/>
          <w:szCs w:val="18"/>
        </w:rPr>
        <w:t xml:space="preserve">Apie lietuvišką prekybos tinklą „Maxima“ </w:t>
      </w:r>
    </w:p>
    <w:p w14:paraId="567A406C" w14:textId="71D5C311" w:rsidR="0009219B" w:rsidRPr="00DB49EB" w:rsidRDefault="005739D5" w:rsidP="0009219B">
      <w:pPr>
        <w:jc w:val="both"/>
        <w:rPr>
          <w:rFonts w:ascii="Calibri" w:hAnsi="Calibri" w:cs="Calibri"/>
          <w:i/>
          <w:iCs/>
          <w:sz w:val="18"/>
          <w:szCs w:val="18"/>
        </w:rPr>
      </w:pPr>
      <w:r w:rsidRPr="00DB49EB">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DB49EB">
        <w:rPr>
          <w:rFonts w:ascii="Calibri" w:hAnsi="Calibri" w:cs="Calibri"/>
          <w:i/>
          <w:iCs/>
          <w:sz w:val="18"/>
          <w:szCs w:val="18"/>
        </w:rPr>
        <w:t> </w:t>
      </w:r>
    </w:p>
    <w:p w14:paraId="2B0645DA" w14:textId="77777777" w:rsidR="0009219B" w:rsidRPr="00DB49EB" w:rsidRDefault="0009219B" w:rsidP="0009219B">
      <w:pPr>
        <w:jc w:val="both"/>
        <w:rPr>
          <w:rFonts w:ascii="Calibri" w:hAnsi="Calibri" w:cs="Calibri"/>
          <w:sz w:val="18"/>
          <w:szCs w:val="18"/>
        </w:rPr>
      </w:pPr>
      <w:r w:rsidRPr="00DB49EB">
        <w:rPr>
          <w:rFonts w:ascii="Calibri" w:hAnsi="Calibri" w:cs="Calibri"/>
          <w:b/>
          <w:bCs/>
          <w:sz w:val="18"/>
          <w:szCs w:val="18"/>
        </w:rPr>
        <w:t>Daugiau informacijos</w:t>
      </w:r>
      <w:r w:rsidRPr="00DB49EB">
        <w:rPr>
          <w:rFonts w:ascii="Calibri" w:hAnsi="Calibri" w:cs="Calibri"/>
          <w:sz w:val="18"/>
          <w:szCs w:val="18"/>
        </w:rPr>
        <w:t>:</w:t>
      </w:r>
    </w:p>
    <w:p w14:paraId="2AB29523" w14:textId="6A6669C0" w:rsidR="0009219B" w:rsidRPr="00DB49EB" w:rsidRDefault="0009219B" w:rsidP="0009219B">
      <w:pPr>
        <w:jc w:val="both"/>
        <w:rPr>
          <w:rFonts w:ascii="Calibri" w:hAnsi="Calibri" w:cs="Calibri"/>
          <w:sz w:val="18"/>
          <w:szCs w:val="18"/>
          <w:u w:val="single"/>
        </w:rPr>
      </w:pPr>
      <w:r w:rsidRPr="00DB49EB">
        <w:rPr>
          <w:rFonts w:ascii="Calibri" w:hAnsi="Calibri" w:cs="Calibri"/>
          <w:sz w:val="18"/>
          <w:szCs w:val="18"/>
        </w:rPr>
        <w:t>El. paštas</w:t>
      </w:r>
      <w:r w:rsidRPr="00DB49EB">
        <w:rPr>
          <w:rFonts w:ascii="Calibri" w:hAnsi="Calibri" w:cs="Calibri"/>
          <w:sz w:val="18"/>
          <w:szCs w:val="18"/>
          <w:u w:val="single"/>
        </w:rPr>
        <w:t xml:space="preserve"> </w:t>
      </w:r>
      <w:hyperlink r:id="rId10" w:history="1">
        <w:r w:rsidRPr="00DB49EB">
          <w:rPr>
            <w:rStyle w:val="Hyperlink"/>
            <w:rFonts w:ascii="Calibri" w:hAnsi="Calibri" w:cs="Calibri"/>
            <w:sz w:val="18"/>
            <w:szCs w:val="18"/>
          </w:rPr>
          <w:t>komunikacija@maxima.lt</w:t>
        </w:r>
      </w:hyperlink>
      <w:r w:rsidRPr="00DB49EB">
        <w:rPr>
          <w:rFonts w:ascii="Calibri" w:hAnsi="Calibri" w:cs="Calibri"/>
          <w:sz w:val="18"/>
          <w:szCs w:val="18"/>
          <w:u w:val="single"/>
        </w:rPr>
        <w:t xml:space="preserve"> </w:t>
      </w:r>
    </w:p>
    <w:p w14:paraId="4FD30A84" w14:textId="77777777" w:rsidR="0009219B" w:rsidRPr="00DB49EB" w:rsidRDefault="0009219B" w:rsidP="0009219B">
      <w:pPr>
        <w:jc w:val="both"/>
        <w:rPr>
          <w:rFonts w:ascii="Calibri" w:hAnsi="Calibri" w:cs="Calibri"/>
          <w:sz w:val="18"/>
          <w:szCs w:val="18"/>
        </w:rPr>
      </w:pPr>
    </w:p>
    <w:sectPr w:rsidR="0009219B" w:rsidRPr="00DB49E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45094" w14:textId="77777777" w:rsidR="006A61D2" w:rsidRDefault="006A61D2" w:rsidP="0009219B">
      <w:pPr>
        <w:spacing w:after="0" w:line="240" w:lineRule="auto"/>
      </w:pPr>
      <w:r>
        <w:separator/>
      </w:r>
    </w:p>
  </w:endnote>
  <w:endnote w:type="continuationSeparator" w:id="0">
    <w:p w14:paraId="3AE4565F" w14:textId="77777777" w:rsidR="006A61D2" w:rsidRDefault="006A61D2"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FA89" w14:textId="77777777" w:rsidR="006A61D2" w:rsidRDefault="006A61D2" w:rsidP="0009219B">
      <w:pPr>
        <w:spacing w:after="0" w:line="240" w:lineRule="auto"/>
      </w:pPr>
      <w:r>
        <w:separator/>
      </w:r>
    </w:p>
  </w:footnote>
  <w:footnote w:type="continuationSeparator" w:id="0">
    <w:p w14:paraId="3D2554B4" w14:textId="77777777" w:rsidR="006A61D2" w:rsidRDefault="006A61D2"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4145"/>
    <w:multiLevelType w:val="hybridMultilevel"/>
    <w:tmpl w:val="54EC5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0C4D14"/>
    <w:multiLevelType w:val="hybridMultilevel"/>
    <w:tmpl w:val="8ED0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FB5C7E"/>
    <w:multiLevelType w:val="hybridMultilevel"/>
    <w:tmpl w:val="11B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80E60"/>
    <w:multiLevelType w:val="hybridMultilevel"/>
    <w:tmpl w:val="6486CF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3E5A35"/>
    <w:multiLevelType w:val="hybridMultilevel"/>
    <w:tmpl w:val="FAC62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825FD9"/>
    <w:multiLevelType w:val="hybridMultilevel"/>
    <w:tmpl w:val="BED45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446A5"/>
    <w:multiLevelType w:val="hybridMultilevel"/>
    <w:tmpl w:val="B34CE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4587553"/>
    <w:multiLevelType w:val="hybridMultilevel"/>
    <w:tmpl w:val="95C41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7506589"/>
    <w:multiLevelType w:val="hybridMultilevel"/>
    <w:tmpl w:val="F68E2D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9"/>
  </w:num>
  <w:num w:numId="2" w16cid:durableId="1181702001">
    <w:abstractNumId w:val="6"/>
  </w:num>
  <w:num w:numId="3" w16cid:durableId="733621125">
    <w:abstractNumId w:val="7"/>
  </w:num>
  <w:num w:numId="4" w16cid:durableId="2003118121">
    <w:abstractNumId w:val="8"/>
  </w:num>
  <w:num w:numId="5" w16cid:durableId="1194658803">
    <w:abstractNumId w:val="0"/>
  </w:num>
  <w:num w:numId="6" w16cid:durableId="1616911602">
    <w:abstractNumId w:val="5"/>
  </w:num>
  <w:num w:numId="7" w16cid:durableId="2098397875">
    <w:abstractNumId w:val="4"/>
  </w:num>
  <w:num w:numId="8" w16cid:durableId="1954827086">
    <w:abstractNumId w:val="2"/>
  </w:num>
  <w:num w:numId="9" w16cid:durableId="164977033">
    <w:abstractNumId w:val="1"/>
  </w:num>
  <w:num w:numId="10" w16cid:durableId="1980525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5E94"/>
    <w:rsid w:val="00006528"/>
    <w:rsid w:val="0001065E"/>
    <w:rsid w:val="00020D1C"/>
    <w:rsid w:val="00022C67"/>
    <w:rsid w:val="00026A36"/>
    <w:rsid w:val="0002784A"/>
    <w:rsid w:val="00057885"/>
    <w:rsid w:val="00061538"/>
    <w:rsid w:val="00065BF9"/>
    <w:rsid w:val="00067FDA"/>
    <w:rsid w:val="0007035F"/>
    <w:rsid w:val="00077E7D"/>
    <w:rsid w:val="0008098C"/>
    <w:rsid w:val="0009219B"/>
    <w:rsid w:val="000953CA"/>
    <w:rsid w:val="0009748B"/>
    <w:rsid w:val="000A054E"/>
    <w:rsid w:val="000B2E22"/>
    <w:rsid w:val="000C069C"/>
    <w:rsid w:val="000C08D7"/>
    <w:rsid w:val="000C60DD"/>
    <w:rsid w:val="000D29CB"/>
    <w:rsid w:val="000D42AE"/>
    <w:rsid w:val="000D7D75"/>
    <w:rsid w:val="000E15B2"/>
    <w:rsid w:val="0010244A"/>
    <w:rsid w:val="001029EC"/>
    <w:rsid w:val="00102C93"/>
    <w:rsid w:val="00107745"/>
    <w:rsid w:val="0011132C"/>
    <w:rsid w:val="00111F28"/>
    <w:rsid w:val="00112F70"/>
    <w:rsid w:val="00127C9B"/>
    <w:rsid w:val="00146734"/>
    <w:rsid w:val="00147A07"/>
    <w:rsid w:val="001514DE"/>
    <w:rsid w:val="00153DA5"/>
    <w:rsid w:val="0016096E"/>
    <w:rsid w:val="001649C0"/>
    <w:rsid w:val="0016617E"/>
    <w:rsid w:val="0017291D"/>
    <w:rsid w:val="00177AA1"/>
    <w:rsid w:val="00177D00"/>
    <w:rsid w:val="00183923"/>
    <w:rsid w:val="0019216D"/>
    <w:rsid w:val="001976CF"/>
    <w:rsid w:val="001A6EB8"/>
    <w:rsid w:val="001B3BCC"/>
    <w:rsid w:val="001B7476"/>
    <w:rsid w:val="001B7C1A"/>
    <w:rsid w:val="001C1406"/>
    <w:rsid w:val="001C35FE"/>
    <w:rsid w:val="001D0652"/>
    <w:rsid w:val="001D728F"/>
    <w:rsid w:val="001E26A8"/>
    <w:rsid w:val="001E4B80"/>
    <w:rsid w:val="001F1702"/>
    <w:rsid w:val="001F5BA2"/>
    <w:rsid w:val="00204619"/>
    <w:rsid w:val="0020522F"/>
    <w:rsid w:val="00210CA9"/>
    <w:rsid w:val="002125B9"/>
    <w:rsid w:val="00215F74"/>
    <w:rsid w:val="002240B5"/>
    <w:rsid w:val="002301D8"/>
    <w:rsid w:val="00230BF2"/>
    <w:rsid w:val="00235E3F"/>
    <w:rsid w:val="002426D5"/>
    <w:rsid w:val="00247E06"/>
    <w:rsid w:val="002527E9"/>
    <w:rsid w:val="00256F94"/>
    <w:rsid w:val="00264BB0"/>
    <w:rsid w:val="00267A41"/>
    <w:rsid w:val="00267AED"/>
    <w:rsid w:val="0028005B"/>
    <w:rsid w:val="0028087C"/>
    <w:rsid w:val="002828D4"/>
    <w:rsid w:val="002842DA"/>
    <w:rsid w:val="002A0808"/>
    <w:rsid w:val="002A4670"/>
    <w:rsid w:val="002A5C6E"/>
    <w:rsid w:val="002A7A69"/>
    <w:rsid w:val="002B1C07"/>
    <w:rsid w:val="002C41B6"/>
    <w:rsid w:val="002C580C"/>
    <w:rsid w:val="002D0514"/>
    <w:rsid w:val="002D3485"/>
    <w:rsid w:val="002D4BE7"/>
    <w:rsid w:val="002D5A26"/>
    <w:rsid w:val="002D69FB"/>
    <w:rsid w:val="002E2535"/>
    <w:rsid w:val="002E2560"/>
    <w:rsid w:val="002E45DB"/>
    <w:rsid w:val="002F67BC"/>
    <w:rsid w:val="00305B70"/>
    <w:rsid w:val="0030796D"/>
    <w:rsid w:val="0031137B"/>
    <w:rsid w:val="00337F9C"/>
    <w:rsid w:val="003417BE"/>
    <w:rsid w:val="00345CBC"/>
    <w:rsid w:val="00347348"/>
    <w:rsid w:val="003501C0"/>
    <w:rsid w:val="00352517"/>
    <w:rsid w:val="00357C22"/>
    <w:rsid w:val="00371608"/>
    <w:rsid w:val="00375E66"/>
    <w:rsid w:val="00386F4B"/>
    <w:rsid w:val="00395084"/>
    <w:rsid w:val="003965CF"/>
    <w:rsid w:val="003A1803"/>
    <w:rsid w:val="003A1965"/>
    <w:rsid w:val="003A58CA"/>
    <w:rsid w:val="003B121B"/>
    <w:rsid w:val="003B1814"/>
    <w:rsid w:val="003B36A0"/>
    <w:rsid w:val="003B565E"/>
    <w:rsid w:val="003D00B2"/>
    <w:rsid w:val="003D43FB"/>
    <w:rsid w:val="003E2183"/>
    <w:rsid w:val="003F19B6"/>
    <w:rsid w:val="003F55A4"/>
    <w:rsid w:val="00400023"/>
    <w:rsid w:val="00400AF4"/>
    <w:rsid w:val="0040508C"/>
    <w:rsid w:val="004060EE"/>
    <w:rsid w:val="004152D3"/>
    <w:rsid w:val="00420E3D"/>
    <w:rsid w:val="0042230E"/>
    <w:rsid w:val="00423D42"/>
    <w:rsid w:val="0042559C"/>
    <w:rsid w:val="00431A20"/>
    <w:rsid w:val="004448B1"/>
    <w:rsid w:val="00451AB3"/>
    <w:rsid w:val="00460656"/>
    <w:rsid w:val="00461B6F"/>
    <w:rsid w:val="00472781"/>
    <w:rsid w:val="004748C6"/>
    <w:rsid w:val="00475613"/>
    <w:rsid w:val="00486EF9"/>
    <w:rsid w:val="004948C7"/>
    <w:rsid w:val="00494BD0"/>
    <w:rsid w:val="004A1DC3"/>
    <w:rsid w:val="004A407A"/>
    <w:rsid w:val="004A6936"/>
    <w:rsid w:val="004B06CF"/>
    <w:rsid w:val="004B5945"/>
    <w:rsid w:val="004B7E2E"/>
    <w:rsid w:val="004C3090"/>
    <w:rsid w:val="004C5470"/>
    <w:rsid w:val="004C7E47"/>
    <w:rsid w:val="004D345F"/>
    <w:rsid w:val="004E2FCC"/>
    <w:rsid w:val="004F22DA"/>
    <w:rsid w:val="005018A3"/>
    <w:rsid w:val="0052089F"/>
    <w:rsid w:val="00523F9E"/>
    <w:rsid w:val="00524E56"/>
    <w:rsid w:val="00531F1D"/>
    <w:rsid w:val="00533811"/>
    <w:rsid w:val="005419BF"/>
    <w:rsid w:val="005458BF"/>
    <w:rsid w:val="005501DF"/>
    <w:rsid w:val="00550B70"/>
    <w:rsid w:val="00562BE8"/>
    <w:rsid w:val="00565B9F"/>
    <w:rsid w:val="005676FB"/>
    <w:rsid w:val="005731AC"/>
    <w:rsid w:val="005739D5"/>
    <w:rsid w:val="0058452E"/>
    <w:rsid w:val="005848CA"/>
    <w:rsid w:val="005904B5"/>
    <w:rsid w:val="00593D9B"/>
    <w:rsid w:val="00594432"/>
    <w:rsid w:val="00594789"/>
    <w:rsid w:val="005B019E"/>
    <w:rsid w:val="005B49C5"/>
    <w:rsid w:val="005B5D14"/>
    <w:rsid w:val="005B735B"/>
    <w:rsid w:val="005B7A47"/>
    <w:rsid w:val="005D2112"/>
    <w:rsid w:val="005D37DB"/>
    <w:rsid w:val="005D5E8F"/>
    <w:rsid w:val="005D6F1A"/>
    <w:rsid w:val="005E1DBF"/>
    <w:rsid w:val="005E2C5C"/>
    <w:rsid w:val="006117A2"/>
    <w:rsid w:val="00621719"/>
    <w:rsid w:val="00626CCC"/>
    <w:rsid w:val="0063104A"/>
    <w:rsid w:val="00633E85"/>
    <w:rsid w:val="0063584A"/>
    <w:rsid w:val="00635B6E"/>
    <w:rsid w:val="00635E5B"/>
    <w:rsid w:val="00637644"/>
    <w:rsid w:val="006408D9"/>
    <w:rsid w:val="0064262E"/>
    <w:rsid w:val="00643728"/>
    <w:rsid w:val="006504DB"/>
    <w:rsid w:val="00653675"/>
    <w:rsid w:val="006544DF"/>
    <w:rsid w:val="00670015"/>
    <w:rsid w:val="00670059"/>
    <w:rsid w:val="0067335F"/>
    <w:rsid w:val="00675E49"/>
    <w:rsid w:val="00686E49"/>
    <w:rsid w:val="00691DF4"/>
    <w:rsid w:val="00693CE0"/>
    <w:rsid w:val="006959DF"/>
    <w:rsid w:val="006A61D2"/>
    <w:rsid w:val="006C29A8"/>
    <w:rsid w:val="006C5625"/>
    <w:rsid w:val="006E08C6"/>
    <w:rsid w:val="006E0A66"/>
    <w:rsid w:val="006F0DD9"/>
    <w:rsid w:val="00703954"/>
    <w:rsid w:val="0071036C"/>
    <w:rsid w:val="0071428D"/>
    <w:rsid w:val="007147B3"/>
    <w:rsid w:val="007214A0"/>
    <w:rsid w:val="00721560"/>
    <w:rsid w:val="00724D02"/>
    <w:rsid w:val="00741841"/>
    <w:rsid w:val="007508FB"/>
    <w:rsid w:val="00757DE2"/>
    <w:rsid w:val="00757F26"/>
    <w:rsid w:val="00765862"/>
    <w:rsid w:val="00765A23"/>
    <w:rsid w:val="00767834"/>
    <w:rsid w:val="007729E6"/>
    <w:rsid w:val="00774B1D"/>
    <w:rsid w:val="00781445"/>
    <w:rsid w:val="007A1F1C"/>
    <w:rsid w:val="007A3E73"/>
    <w:rsid w:val="007A5363"/>
    <w:rsid w:val="007A68A7"/>
    <w:rsid w:val="007A74C2"/>
    <w:rsid w:val="007D1F64"/>
    <w:rsid w:val="007D26A9"/>
    <w:rsid w:val="007E1FAC"/>
    <w:rsid w:val="007E35B4"/>
    <w:rsid w:val="007E566B"/>
    <w:rsid w:val="007E7F17"/>
    <w:rsid w:val="007F1846"/>
    <w:rsid w:val="007F671A"/>
    <w:rsid w:val="007F7D77"/>
    <w:rsid w:val="008040E0"/>
    <w:rsid w:val="00804863"/>
    <w:rsid w:val="00811DCD"/>
    <w:rsid w:val="0081660F"/>
    <w:rsid w:val="00817CDB"/>
    <w:rsid w:val="00820703"/>
    <w:rsid w:val="00820A95"/>
    <w:rsid w:val="00822A45"/>
    <w:rsid w:val="008242BA"/>
    <w:rsid w:val="00834C14"/>
    <w:rsid w:val="0084117D"/>
    <w:rsid w:val="00855583"/>
    <w:rsid w:val="008606EA"/>
    <w:rsid w:val="00861498"/>
    <w:rsid w:val="00874BAE"/>
    <w:rsid w:val="00874CF1"/>
    <w:rsid w:val="00876EA6"/>
    <w:rsid w:val="008877C8"/>
    <w:rsid w:val="0089335A"/>
    <w:rsid w:val="008A03FF"/>
    <w:rsid w:val="008A0F67"/>
    <w:rsid w:val="008A400B"/>
    <w:rsid w:val="008A5368"/>
    <w:rsid w:val="008A5C70"/>
    <w:rsid w:val="008B2A55"/>
    <w:rsid w:val="008C3278"/>
    <w:rsid w:val="008C5880"/>
    <w:rsid w:val="008D08D3"/>
    <w:rsid w:val="008D3516"/>
    <w:rsid w:val="008D769C"/>
    <w:rsid w:val="008E0F91"/>
    <w:rsid w:val="008E7DA8"/>
    <w:rsid w:val="008F2E9C"/>
    <w:rsid w:val="009015BE"/>
    <w:rsid w:val="00914C81"/>
    <w:rsid w:val="0091547F"/>
    <w:rsid w:val="009178CC"/>
    <w:rsid w:val="00936A21"/>
    <w:rsid w:val="00936DBB"/>
    <w:rsid w:val="00937E0E"/>
    <w:rsid w:val="0095469A"/>
    <w:rsid w:val="00954D58"/>
    <w:rsid w:val="00956EF9"/>
    <w:rsid w:val="00961150"/>
    <w:rsid w:val="00962789"/>
    <w:rsid w:val="00964DCC"/>
    <w:rsid w:val="009740A2"/>
    <w:rsid w:val="00980822"/>
    <w:rsid w:val="009A6487"/>
    <w:rsid w:val="009B00D9"/>
    <w:rsid w:val="009B0E5E"/>
    <w:rsid w:val="009B2BCC"/>
    <w:rsid w:val="009B3AE6"/>
    <w:rsid w:val="009D6127"/>
    <w:rsid w:val="009D6148"/>
    <w:rsid w:val="009E13DB"/>
    <w:rsid w:val="009F167F"/>
    <w:rsid w:val="009F573A"/>
    <w:rsid w:val="009F599E"/>
    <w:rsid w:val="009F60C6"/>
    <w:rsid w:val="009F6F8F"/>
    <w:rsid w:val="00A0161A"/>
    <w:rsid w:val="00A10F75"/>
    <w:rsid w:val="00A12774"/>
    <w:rsid w:val="00A12A2B"/>
    <w:rsid w:val="00A16006"/>
    <w:rsid w:val="00A2349E"/>
    <w:rsid w:val="00A30D5C"/>
    <w:rsid w:val="00A350A9"/>
    <w:rsid w:val="00A416B8"/>
    <w:rsid w:val="00A44A97"/>
    <w:rsid w:val="00A54D1D"/>
    <w:rsid w:val="00A72700"/>
    <w:rsid w:val="00A729AB"/>
    <w:rsid w:val="00A82FF8"/>
    <w:rsid w:val="00A90EAF"/>
    <w:rsid w:val="00A93B39"/>
    <w:rsid w:val="00A9752B"/>
    <w:rsid w:val="00AB214D"/>
    <w:rsid w:val="00AB56F2"/>
    <w:rsid w:val="00AB6B36"/>
    <w:rsid w:val="00AC5751"/>
    <w:rsid w:val="00AD31B3"/>
    <w:rsid w:val="00AD3B6E"/>
    <w:rsid w:val="00AD428C"/>
    <w:rsid w:val="00AD5B78"/>
    <w:rsid w:val="00AE6E49"/>
    <w:rsid w:val="00AF374F"/>
    <w:rsid w:val="00B04D0C"/>
    <w:rsid w:val="00B04ECB"/>
    <w:rsid w:val="00B07AC5"/>
    <w:rsid w:val="00B142F5"/>
    <w:rsid w:val="00B171C5"/>
    <w:rsid w:val="00B224DC"/>
    <w:rsid w:val="00B24BAF"/>
    <w:rsid w:val="00B30C08"/>
    <w:rsid w:val="00B30EF8"/>
    <w:rsid w:val="00B33318"/>
    <w:rsid w:val="00B33591"/>
    <w:rsid w:val="00B3587C"/>
    <w:rsid w:val="00B379A7"/>
    <w:rsid w:val="00B41D71"/>
    <w:rsid w:val="00B52182"/>
    <w:rsid w:val="00B57459"/>
    <w:rsid w:val="00B647BC"/>
    <w:rsid w:val="00B64C27"/>
    <w:rsid w:val="00B8439E"/>
    <w:rsid w:val="00BA690C"/>
    <w:rsid w:val="00BA7165"/>
    <w:rsid w:val="00BB1C2C"/>
    <w:rsid w:val="00BB2286"/>
    <w:rsid w:val="00BB734D"/>
    <w:rsid w:val="00BC44ED"/>
    <w:rsid w:val="00BD4601"/>
    <w:rsid w:val="00BE0967"/>
    <w:rsid w:val="00BE28A5"/>
    <w:rsid w:val="00BF5676"/>
    <w:rsid w:val="00BF6BDF"/>
    <w:rsid w:val="00C00546"/>
    <w:rsid w:val="00C0252E"/>
    <w:rsid w:val="00C033C9"/>
    <w:rsid w:val="00C04379"/>
    <w:rsid w:val="00C0591D"/>
    <w:rsid w:val="00C11748"/>
    <w:rsid w:val="00C12227"/>
    <w:rsid w:val="00C12EC0"/>
    <w:rsid w:val="00C24077"/>
    <w:rsid w:val="00C243BE"/>
    <w:rsid w:val="00C25BFF"/>
    <w:rsid w:val="00C36E3D"/>
    <w:rsid w:val="00C40D1E"/>
    <w:rsid w:val="00C4159B"/>
    <w:rsid w:val="00C4440C"/>
    <w:rsid w:val="00C44ADD"/>
    <w:rsid w:val="00C457EE"/>
    <w:rsid w:val="00C463DB"/>
    <w:rsid w:val="00C56656"/>
    <w:rsid w:val="00C56B7E"/>
    <w:rsid w:val="00C73B22"/>
    <w:rsid w:val="00C87704"/>
    <w:rsid w:val="00C971A2"/>
    <w:rsid w:val="00CA02E8"/>
    <w:rsid w:val="00CA1135"/>
    <w:rsid w:val="00CB37BA"/>
    <w:rsid w:val="00CC3704"/>
    <w:rsid w:val="00CD3332"/>
    <w:rsid w:val="00CD45EE"/>
    <w:rsid w:val="00CD49DC"/>
    <w:rsid w:val="00CF650F"/>
    <w:rsid w:val="00D033E9"/>
    <w:rsid w:val="00D170B9"/>
    <w:rsid w:val="00D21AC1"/>
    <w:rsid w:val="00D27DF2"/>
    <w:rsid w:val="00D31FB4"/>
    <w:rsid w:val="00D36DFB"/>
    <w:rsid w:val="00D429F4"/>
    <w:rsid w:val="00D50738"/>
    <w:rsid w:val="00D5437C"/>
    <w:rsid w:val="00D560C7"/>
    <w:rsid w:val="00D636BC"/>
    <w:rsid w:val="00D67E45"/>
    <w:rsid w:val="00D74713"/>
    <w:rsid w:val="00D82A4C"/>
    <w:rsid w:val="00D83E2D"/>
    <w:rsid w:val="00D93A80"/>
    <w:rsid w:val="00D949C6"/>
    <w:rsid w:val="00DA6612"/>
    <w:rsid w:val="00DB49EB"/>
    <w:rsid w:val="00DB55EF"/>
    <w:rsid w:val="00DB772F"/>
    <w:rsid w:val="00DC3431"/>
    <w:rsid w:val="00DD0E33"/>
    <w:rsid w:val="00DD4B7E"/>
    <w:rsid w:val="00DD4BE5"/>
    <w:rsid w:val="00DD66C8"/>
    <w:rsid w:val="00DE447A"/>
    <w:rsid w:val="00DF1E28"/>
    <w:rsid w:val="00DF3D81"/>
    <w:rsid w:val="00E173EC"/>
    <w:rsid w:val="00E215EF"/>
    <w:rsid w:val="00E26495"/>
    <w:rsid w:val="00E30DB4"/>
    <w:rsid w:val="00E328FF"/>
    <w:rsid w:val="00E373D5"/>
    <w:rsid w:val="00E60BE2"/>
    <w:rsid w:val="00E622F8"/>
    <w:rsid w:val="00E661D5"/>
    <w:rsid w:val="00E664A2"/>
    <w:rsid w:val="00E72446"/>
    <w:rsid w:val="00E74394"/>
    <w:rsid w:val="00E80D0E"/>
    <w:rsid w:val="00E83594"/>
    <w:rsid w:val="00E84001"/>
    <w:rsid w:val="00E84184"/>
    <w:rsid w:val="00E84649"/>
    <w:rsid w:val="00EA2B1F"/>
    <w:rsid w:val="00EA3445"/>
    <w:rsid w:val="00EA4A34"/>
    <w:rsid w:val="00EA4B22"/>
    <w:rsid w:val="00EA4F3E"/>
    <w:rsid w:val="00EA6C5D"/>
    <w:rsid w:val="00EB1CFB"/>
    <w:rsid w:val="00EC0F78"/>
    <w:rsid w:val="00EC7015"/>
    <w:rsid w:val="00ED0574"/>
    <w:rsid w:val="00ED0F95"/>
    <w:rsid w:val="00ED1B21"/>
    <w:rsid w:val="00ED21E0"/>
    <w:rsid w:val="00ED2695"/>
    <w:rsid w:val="00EE1E21"/>
    <w:rsid w:val="00EE3511"/>
    <w:rsid w:val="00EE603D"/>
    <w:rsid w:val="00EF0BBF"/>
    <w:rsid w:val="00EF207F"/>
    <w:rsid w:val="00EF4BB7"/>
    <w:rsid w:val="00F01F00"/>
    <w:rsid w:val="00F27814"/>
    <w:rsid w:val="00F37049"/>
    <w:rsid w:val="00F3732E"/>
    <w:rsid w:val="00F4479D"/>
    <w:rsid w:val="00F50345"/>
    <w:rsid w:val="00F51360"/>
    <w:rsid w:val="00F52906"/>
    <w:rsid w:val="00F53123"/>
    <w:rsid w:val="00F60DDA"/>
    <w:rsid w:val="00F72585"/>
    <w:rsid w:val="00F77053"/>
    <w:rsid w:val="00F92EDC"/>
    <w:rsid w:val="00F933EB"/>
    <w:rsid w:val="00FB0DBD"/>
    <w:rsid w:val="00FB1677"/>
    <w:rsid w:val="00FB52A3"/>
    <w:rsid w:val="00FC76B1"/>
    <w:rsid w:val="00FD014E"/>
    <w:rsid w:val="00FD137E"/>
    <w:rsid w:val="00FD6DA1"/>
    <w:rsid w:val="00FD75CA"/>
    <w:rsid w:val="00FE42D3"/>
    <w:rsid w:val="00FE7E59"/>
    <w:rsid w:val="00FF6790"/>
  </w:rsids>
  <m:mathPr>
    <m:mathFont m:val="Cambria Math"/>
    <m:brkBin m:val="before"/>
    <m:brkBinSub m:val="--"/>
    <m:smallFrac m:val="0"/>
    <m:dispDef/>
    <m:lMargin m:val="0"/>
    <m:rMargin m:val="0"/>
    <m:defJc m:val="centerGroup"/>
    <m:wrapIndent m:val="1440"/>
    <m:intLim m:val="subSup"/>
    <m:naryLim m:val="undOvr"/>
  </m:mathPr>
  <w:themeFontLang w:val="lt-LT"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B354"/>
  <w15:chartTrackingRefBased/>
  <w15:docId w15:val="{01B8DF28-023F-4255-B247-3C5671D59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E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character" w:styleId="CommentReference">
    <w:name w:val="annotation reference"/>
    <w:basedOn w:val="DefaultParagraphFont"/>
    <w:uiPriority w:val="99"/>
    <w:semiHidden/>
    <w:unhideWhenUsed/>
    <w:rsid w:val="00B171C5"/>
    <w:rPr>
      <w:sz w:val="16"/>
      <w:szCs w:val="16"/>
    </w:rPr>
  </w:style>
  <w:style w:type="paragraph" w:customStyle="1" w:styleId="CommentText1">
    <w:name w:val="Comment Text1"/>
    <w:basedOn w:val="Normal"/>
    <w:next w:val="CommentText"/>
    <w:link w:val="CommentTextChar"/>
    <w:uiPriority w:val="99"/>
    <w:unhideWhenUsed/>
    <w:rsid w:val="00B171C5"/>
    <w:pPr>
      <w:spacing w:line="240" w:lineRule="auto"/>
    </w:pPr>
    <w:rPr>
      <w:sz w:val="20"/>
      <w:szCs w:val="20"/>
    </w:rPr>
  </w:style>
  <w:style w:type="character" w:customStyle="1" w:styleId="CommentTextChar">
    <w:name w:val="Comment Text Char"/>
    <w:basedOn w:val="DefaultParagraphFont"/>
    <w:link w:val="CommentText1"/>
    <w:uiPriority w:val="99"/>
    <w:rsid w:val="00B171C5"/>
    <w:rPr>
      <w:sz w:val="20"/>
      <w:szCs w:val="20"/>
    </w:rPr>
  </w:style>
  <w:style w:type="paragraph" w:styleId="CommentText">
    <w:name w:val="annotation text"/>
    <w:basedOn w:val="Normal"/>
    <w:link w:val="CommentTextChar1"/>
    <w:uiPriority w:val="99"/>
    <w:unhideWhenUsed/>
    <w:rsid w:val="00B171C5"/>
    <w:pPr>
      <w:spacing w:line="240" w:lineRule="auto"/>
    </w:pPr>
    <w:rPr>
      <w:sz w:val="20"/>
      <w:szCs w:val="20"/>
    </w:rPr>
  </w:style>
  <w:style w:type="character" w:customStyle="1" w:styleId="CommentTextChar1">
    <w:name w:val="Comment Text Char1"/>
    <w:basedOn w:val="DefaultParagraphFont"/>
    <w:link w:val="CommentText"/>
    <w:uiPriority w:val="99"/>
    <w:rsid w:val="00B171C5"/>
    <w:rPr>
      <w:sz w:val="20"/>
      <w:szCs w:val="20"/>
    </w:rPr>
  </w:style>
  <w:style w:type="paragraph" w:styleId="CommentSubject">
    <w:name w:val="annotation subject"/>
    <w:basedOn w:val="CommentText"/>
    <w:next w:val="CommentText"/>
    <w:link w:val="CommentSubjectChar"/>
    <w:uiPriority w:val="99"/>
    <w:semiHidden/>
    <w:unhideWhenUsed/>
    <w:rsid w:val="00247E06"/>
    <w:rPr>
      <w:b/>
      <w:bCs/>
    </w:rPr>
  </w:style>
  <w:style w:type="character" w:customStyle="1" w:styleId="CommentSubjectChar">
    <w:name w:val="Comment Subject Char"/>
    <w:basedOn w:val="CommentTextChar1"/>
    <w:link w:val="CommentSubject"/>
    <w:uiPriority w:val="99"/>
    <w:semiHidden/>
    <w:rsid w:val="00247E06"/>
    <w:rPr>
      <w:b/>
      <w:bCs/>
      <w:sz w:val="20"/>
      <w:szCs w:val="20"/>
    </w:rPr>
  </w:style>
  <w:style w:type="paragraph" w:styleId="Revision">
    <w:name w:val="Revision"/>
    <w:hidden/>
    <w:uiPriority w:val="99"/>
    <w:semiHidden/>
    <w:rsid w:val="00BE09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3.xml><?xml version="1.0" encoding="utf-8"?>
<ds:datastoreItem xmlns:ds="http://schemas.openxmlformats.org/officeDocument/2006/customXml" ds:itemID="{3D6F671A-EB11-4A17-AEA9-6D162D086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2814</Words>
  <Characters>1604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Deksnys</dc:creator>
  <cp:keywords/>
  <dc:description/>
  <cp:lastModifiedBy>Urte Paulauskaite</cp:lastModifiedBy>
  <cp:revision>47</cp:revision>
  <dcterms:created xsi:type="dcterms:W3CDTF">2026-09-10T13:06:00Z</dcterms:created>
  <dcterms:modified xsi:type="dcterms:W3CDTF">2026-09-11T08:24:00Z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