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679116" w14:textId="77777777" w:rsidR="003531F9" w:rsidRDefault="00FF610A">
      <w:pPr>
        <w:spacing w:after="160" w:line="276" w:lineRule="auto"/>
        <w:jc w:val="right"/>
        <w:rPr>
          <w:rFonts w:ascii="Calibri" w:eastAsia="Calibri" w:hAnsi="Calibri" w:cs="Calibri"/>
          <w:b/>
          <w:bCs/>
          <w:color w:val="1F497D"/>
          <w:sz w:val="36"/>
          <w:szCs w:val="36"/>
        </w:rPr>
      </w:pPr>
      <w:r>
        <w:rPr>
          <w:rFonts w:ascii="Calibri" w:eastAsia="Calibri" w:hAnsi="Calibri" w:cs="Calibri"/>
          <w:sz w:val="22"/>
          <w:szCs w:val="22"/>
        </w:rPr>
        <w:t>Vilnius, 2026 m. rugsėjo 14 d.</w:t>
      </w:r>
    </w:p>
    <w:p w14:paraId="44679117" w14:textId="77777777" w:rsidR="003531F9" w:rsidRDefault="00FF610A">
      <w:pPr>
        <w:spacing w:after="160" w:line="276" w:lineRule="auto"/>
        <w:jc w:val="center"/>
        <w:rPr>
          <w:rFonts w:ascii="Calibri" w:eastAsia="Calibri" w:hAnsi="Calibri" w:cs="Calibri"/>
          <w:b/>
          <w:bCs/>
          <w:color w:val="1F497D"/>
          <w:sz w:val="36"/>
          <w:szCs w:val="36"/>
        </w:rPr>
      </w:pPr>
      <w:r>
        <w:rPr>
          <w:rFonts w:ascii="Calibri" w:eastAsia="Calibri" w:hAnsi="Calibri" w:cs="Calibri"/>
          <w:b/>
          <w:bCs/>
          <w:color w:val="1F497D"/>
          <w:sz w:val="36"/>
          <w:szCs w:val="36"/>
        </w:rPr>
        <w:t>„Lidl“ sumažino įprastas kainas: pigiau</w:t>
      </w:r>
      <w:r>
        <w:t xml:space="preserve"> </w:t>
      </w:r>
      <w:r>
        <w:rPr>
          <w:rFonts w:ascii="Calibri" w:eastAsia="Calibri" w:hAnsi="Calibri" w:cs="Calibri"/>
          <w:b/>
          <w:bCs/>
          <w:color w:val="1F497D"/>
          <w:sz w:val="36"/>
          <w:szCs w:val="36"/>
        </w:rPr>
        <w:t>– saldūs užkandžiai ir gėrimai</w:t>
      </w:r>
    </w:p>
    <w:p w14:paraId="44679118" w14:textId="77777777" w:rsidR="003531F9" w:rsidRDefault="00FF610A">
      <w:pPr>
        <w:spacing w:before="240" w:after="240"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Geros naujienos smaližiams – dalį pamėgtų produktų „Lidl“ pirkėjai nuo šiol galės įsigyti pigiau. Prekybos tinklas sumažino įprastas įvairių „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Sondey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>“ saldžių užkandžių, „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Freeway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“ gaiviųjų, taip pat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izotoninių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ir energinių gėrimų kainas, taip dar labiau praplėsdamas jau atpigintų produktų pasirinkimą.</w:t>
      </w:r>
    </w:p>
    <w:p w14:paraId="44679119" w14:textId="77777777" w:rsidR="003531F9" w:rsidRDefault="00FF610A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„Mažindami kainas neapsiribojame viena ar keliomis pagrindinėmis maisto produktų kategorijomis. Norime, kad mažesnes įprastas kainas pirkėjai pastebėtų visose parduotuvės lentynose – tiek rinkdamiesi produktus rimtesniems patiekalams, tiek mėgstamus užkandžius ar gėrimus. Todėl atpigintų produktų sąrašą nuolat papildome naujomis prekėmis“, – sako „Lidl Lietuva“ korporatyvinės komunikacijos vadovė Ovidija Ferencienė.</w:t>
      </w:r>
    </w:p>
    <w:p w14:paraId="4467911A" w14:textId="77777777" w:rsidR="003531F9" w:rsidRDefault="00FF610A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Nuo šiol smaližių laukia sumažintos trijų „</w:t>
      </w:r>
      <w:proofErr w:type="spellStart"/>
      <w:r>
        <w:rPr>
          <w:rFonts w:ascii="Calibri" w:eastAsia="Calibri" w:hAnsi="Calibri" w:cs="Calibri"/>
          <w:sz w:val="22"/>
          <w:szCs w:val="22"/>
        </w:rPr>
        <w:t>Sondey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“ produktų kainos. 125 gramų sausainių su juodu arba pienišku šokoladu pakuotė kainuos 1,89 euro, 210 gramų avižinių sausainių su pieniško šokolado glaistu – tik 1,19 euro, o keturių rūšių 280 gramų vaflinių vamzdelių bus galima įsigyti už 1,39 euro. </w:t>
      </w:r>
    </w:p>
    <w:p w14:paraId="4467911B" w14:textId="77777777" w:rsidR="003531F9" w:rsidRDefault="00FF610A">
      <w:pPr>
        <w:spacing w:before="240" w:after="240"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Gėrimų lentynose „Lidl“ pirkėjai taip ras mažesnes kainas. Litras „</w:t>
      </w:r>
      <w:proofErr w:type="spellStart"/>
      <w:r>
        <w:rPr>
          <w:rFonts w:ascii="Calibri" w:eastAsia="Calibri" w:hAnsi="Calibri" w:cs="Calibri"/>
          <w:sz w:val="22"/>
          <w:szCs w:val="22"/>
        </w:rPr>
        <w:t>Freeway</w:t>
      </w:r>
      <w:proofErr w:type="spellEnd"/>
      <w:r>
        <w:rPr>
          <w:rFonts w:ascii="Calibri" w:eastAsia="Calibri" w:hAnsi="Calibri" w:cs="Calibri"/>
          <w:sz w:val="22"/>
          <w:szCs w:val="22"/>
        </w:rPr>
        <w:t>“ gaiviojo gėrimo „</w:t>
      </w:r>
      <w:proofErr w:type="spellStart"/>
      <w:r>
        <w:rPr>
          <w:rFonts w:ascii="Calibri" w:eastAsia="Calibri" w:hAnsi="Calibri" w:cs="Calibri"/>
          <w:sz w:val="22"/>
          <w:szCs w:val="22"/>
        </w:rPr>
        <w:t>Bitter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Lemon“ nuo šiol kainuos tik 1,29 euro, o 1,5 litro to paties prekės ženklo gira – vos 0,85 euro. Tuo tarpu 0,75 litro „</w:t>
      </w:r>
      <w:proofErr w:type="spellStart"/>
      <w:r>
        <w:rPr>
          <w:rFonts w:ascii="Calibri" w:eastAsia="Calibri" w:hAnsi="Calibri" w:cs="Calibri"/>
          <w:sz w:val="22"/>
          <w:szCs w:val="22"/>
        </w:rPr>
        <w:t>Saguaro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“ </w:t>
      </w:r>
      <w:proofErr w:type="spellStart"/>
      <w:r>
        <w:rPr>
          <w:rFonts w:ascii="Calibri" w:eastAsia="Calibri" w:hAnsi="Calibri" w:cs="Calibri"/>
          <w:sz w:val="22"/>
          <w:szCs w:val="22"/>
        </w:rPr>
        <w:t>izotoninio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gėrimo kaina sieks vos 0,79 euro. </w:t>
      </w:r>
    </w:p>
    <w:p w14:paraId="4467911C" w14:textId="7E90874C" w:rsidR="003531F9" w:rsidRDefault="00FF610A">
      <w:pPr>
        <w:spacing w:before="240" w:after="240" w:line="276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Mažesnės kasdienės kainos nustatytos ir „</w:t>
      </w:r>
      <w:proofErr w:type="spellStart"/>
      <w:r>
        <w:rPr>
          <w:rFonts w:ascii="Calibri" w:eastAsia="Calibri" w:hAnsi="Calibri" w:cs="Calibri"/>
          <w:sz w:val="22"/>
          <w:szCs w:val="22"/>
        </w:rPr>
        <w:t>Kong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Strong</w:t>
      </w:r>
      <w:proofErr w:type="spellEnd"/>
      <w:r>
        <w:rPr>
          <w:rFonts w:ascii="Calibri" w:eastAsia="Calibri" w:hAnsi="Calibri" w:cs="Calibri"/>
          <w:sz w:val="22"/>
          <w:szCs w:val="22"/>
        </w:rPr>
        <w:t>“ energiniams gėrimams. Pusės litro klasikinio energinio gėrimo skardinė kainuos 0,75 euro, o tokio pat dydžio įvairių vaisių skonio gėrimo skardinė – tik</w:t>
      </w:r>
      <w:r>
        <w:rPr>
          <w:rFonts w:ascii="Calibri" w:eastAsia="Calibri" w:hAnsi="Calibri" w:cs="Calibri"/>
          <w:sz w:val="22"/>
          <w:szCs w:val="22"/>
        </w:rPr>
        <w:t xml:space="preserve"> 0,89 euro.</w:t>
      </w:r>
    </w:p>
    <w:p w14:paraId="4467911D" w14:textId="77777777" w:rsidR="003531F9" w:rsidRDefault="00FF610A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Sumažintas produktų kainas pirkėjai ras visose 87 „Lidl“ parduotuvėse 31 šalies mieste: Vilniuje, Kaune, Klaipėdoje, Šiauliuose, Alytuje, Marijampolėje, Kėdainiuose, Telšiuose, Kretingoje, Mažeikiuose, Tauragėje, Jonavoje, Panevėžyje, Ukmergėje, Utenoje, Plungėje, Palangoje, Elektrėnuose, Visagine, Šilutėje, Radviliškyje, Vilkaviškyje, Druskininkuose, Rokiškyje, Kaišiadoryse, Nemenčinėje, Gargžduose, Raseiniuose, Molėtuose, Jurbarke ir Garliavoje.</w:t>
      </w:r>
    </w:p>
    <w:p w14:paraId="4467911E" w14:textId="77777777" w:rsidR="003531F9" w:rsidRDefault="003531F9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467911F" w14:textId="77777777" w:rsidR="003531F9" w:rsidRDefault="00FF610A">
      <w:pPr>
        <w:spacing w:line="276" w:lineRule="auto"/>
        <w:jc w:val="both"/>
        <w:rPr>
          <w:rFonts w:ascii="Calibri" w:eastAsia="Calibri" w:hAnsi="Calibri" w:cs="Calibri"/>
          <w:b/>
          <w:bCs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>Daugiau informacijos:</w:t>
      </w:r>
    </w:p>
    <w:p w14:paraId="44679120" w14:textId="77777777" w:rsidR="003531F9" w:rsidRDefault="00FF610A">
      <w:pPr>
        <w:shd w:val="clear" w:color="auto" w:fill="FFFFFF"/>
        <w:spacing w:line="276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UAB „Lidl Lietuva</w:t>
      </w:r>
    </w:p>
    <w:p w14:paraId="44679121" w14:textId="77777777" w:rsidR="003531F9" w:rsidRDefault="00FF610A">
      <w:pPr>
        <w:shd w:val="clear" w:color="auto" w:fill="FFFFFF"/>
        <w:spacing w:line="276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Korporatyvinės komunikacijos vadovė</w:t>
      </w:r>
    </w:p>
    <w:p w14:paraId="44679122" w14:textId="77777777" w:rsidR="003531F9" w:rsidRDefault="00FF610A">
      <w:pPr>
        <w:shd w:val="clear" w:color="auto" w:fill="FFFFFF"/>
        <w:spacing w:line="276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Ovidija Ferencienė</w:t>
      </w:r>
    </w:p>
    <w:p w14:paraId="44679123" w14:textId="77777777" w:rsidR="003531F9" w:rsidRDefault="00FF610A">
      <w:pPr>
        <w:shd w:val="clear" w:color="auto" w:fill="FFFFFF"/>
        <w:spacing w:line="276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+37062907870</w:t>
      </w:r>
    </w:p>
    <w:p w14:paraId="44679124" w14:textId="77777777" w:rsidR="003531F9" w:rsidRDefault="00FF610A">
      <w:pPr>
        <w:spacing w:line="276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color w:val="1155CC"/>
          <w:sz w:val="18"/>
          <w:szCs w:val="18"/>
        </w:rPr>
        <w:t>ovidija.ferenciene@lidl.lt</w:t>
      </w:r>
      <w:r>
        <w:rPr>
          <w:rFonts w:ascii="Calibri" w:eastAsia="Calibri" w:hAnsi="Calibri" w:cs="Calibri"/>
          <w:sz w:val="18"/>
          <w:szCs w:val="18"/>
        </w:rPr>
        <w:t xml:space="preserve">  </w:t>
      </w:r>
    </w:p>
    <w:p w14:paraId="44679125" w14:textId="77777777" w:rsidR="003531F9" w:rsidRDefault="003531F9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4679126" w14:textId="77777777" w:rsidR="003531F9" w:rsidRDefault="003531F9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4679127" w14:textId="77777777" w:rsidR="003531F9" w:rsidRDefault="003531F9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4679128" w14:textId="77777777" w:rsidR="003531F9" w:rsidRDefault="00FF610A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  <w:vertAlign w:val="subscript"/>
        </w:rPr>
        <w:t xml:space="preserve">                                                                                                                          </w:t>
      </w:r>
      <w:r>
        <w:rPr>
          <w:rFonts w:ascii="Calibri" w:eastAsia="Calibri" w:hAnsi="Calibri" w:cs="Calibri"/>
          <w:sz w:val="22"/>
          <w:szCs w:val="22"/>
          <w:vertAlign w:val="subscript"/>
        </w:rPr>
        <w:tab/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</w:p>
    <w:p w14:paraId="44679129" w14:textId="77777777" w:rsidR="003531F9" w:rsidRDefault="003531F9">
      <w:pPr>
        <w:rPr>
          <w:rFonts w:ascii="Calibri" w:eastAsia="Calibri" w:hAnsi="Calibri" w:cs="Calibri"/>
          <w:sz w:val="20"/>
          <w:szCs w:val="20"/>
        </w:rPr>
      </w:pPr>
    </w:p>
    <w:sectPr w:rsidR="003531F9">
      <w:headerReference w:type="even" r:id="rId7"/>
      <w:headerReference w:type="default" r:id="rId8"/>
      <w:footerReference w:type="default" r:id="rId9"/>
      <w:headerReference w:type="first" r:id="rId10"/>
      <w:footerReference w:type="first" r:id="rId11"/>
      <w:pgSz w:w="11900" w:h="16840"/>
      <w:pgMar w:top="720" w:right="720" w:bottom="2552" w:left="720" w:header="425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98BB85" w14:textId="77777777" w:rsidR="00FF610A" w:rsidRDefault="00FF610A">
      <w:r>
        <w:separator/>
      </w:r>
    </w:p>
  </w:endnote>
  <w:endnote w:type="continuationSeparator" w:id="0">
    <w:p w14:paraId="30AE1654" w14:textId="77777777" w:rsidR="00FF610A" w:rsidRDefault="00FF61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" w:fontKey="{ACB7BE80-C168-47BE-BE7B-05D81DF019BD}"/>
    <w:embedBold r:id="rId2" w:fontKey="{1B14BFE7-D7F6-4399-8536-A832A4B3C75B}"/>
  </w:font>
  <w:font w:name="Georgia">
    <w:panose1 w:val="02040502050405020303"/>
    <w:charset w:val="00"/>
    <w:family w:val="auto"/>
    <w:pitch w:val="default"/>
    <w:embedItalic r:id="rId3" w:fontKey="{68502523-F39C-429B-962B-5DB2EEE24171}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4" w:fontKey="{75EEDEAF-9BDC-4E3B-860A-C620E1368CA6}"/>
    <w:embedBold r:id="rId5" w:fontKey="{D4675AB0-5877-411D-9E52-6F50D13979FB}"/>
  </w:font>
  <w:font w:name="News Gothic Bd BT Reg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7912D" w14:textId="77777777" w:rsidR="003531F9" w:rsidRDefault="00FF61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44679132" wp14:editId="44679133">
              <wp:simplePos x="0" y="0"/>
              <wp:positionH relativeFrom="column">
                <wp:posOffset>-128567</wp:posOffset>
              </wp:positionH>
              <wp:positionV relativeFrom="paragraph">
                <wp:posOffset>-458767</wp:posOffset>
              </wp:positionV>
              <wp:extent cx="4349750" cy="730250"/>
              <wp:effectExtent l="0" t="0" r="0" b="0"/>
              <wp:wrapNone/>
              <wp:docPr id="26" name="Rectangle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4679138" w14:textId="77777777" w:rsidR="003531F9" w:rsidRDefault="00FF610A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-128567</wp:posOffset>
              </wp:positionH>
              <wp:positionV relativeFrom="paragraph">
                <wp:posOffset>-458767</wp:posOffset>
              </wp:positionV>
              <wp:extent cx="4349750" cy="730250"/>
              <wp:effectExtent b="0" l="0" r="0" t="0"/>
              <wp:wrapNone/>
              <wp:docPr id="2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49750" cy="7302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7912F" w14:textId="77777777" w:rsidR="003531F9" w:rsidRDefault="00FF61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535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44679136" wp14:editId="44679137">
              <wp:simplePos x="0" y="0"/>
              <wp:positionH relativeFrom="column">
                <wp:posOffset>-141267</wp:posOffset>
              </wp:positionH>
              <wp:positionV relativeFrom="paragraph">
                <wp:posOffset>-522267</wp:posOffset>
              </wp:positionV>
              <wp:extent cx="4349750" cy="730250"/>
              <wp:effectExtent l="0" t="0" r="0" b="0"/>
              <wp:wrapNone/>
              <wp:docPr id="25" name="Rectangle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4679139" w14:textId="77777777" w:rsidR="003531F9" w:rsidRDefault="00FF610A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-141267</wp:posOffset>
              </wp:positionH>
              <wp:positionV relativeFrom="paragraph">
                <wp:posOffset>-522267</wp:posOffset>
              </wp:positionV>
              <wp:extent cx="4349750" cy="730250"/>
              <wp:effectExtent b="0" l="0" r="0" t="0"/>
              <wp:wrapNone/>
              <wp:docPr id="2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49750" cy="7302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AF6A65" w14:textId="77777777" w:rsidR="00FF610A" w:rsidRDefault="00FF610A">
      <w:r>
        <w:separator/>
      </w:r>
    </w:p>
  </w:footnote>
  <w:footnote w:type="continuationSeparator" w:id="0">
    <w:p w14:paraId="135148DC" w14:textId="77777777" w:rsidR="00FF610A" w:rsidRDefault="00FF61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7912A" w14:textId="77777777" w:rsidR="003531F9" w:rsidRDefault="00FF610A">
    <w:pPr>
      <w:rPr>
        <w:rFonts w:ascii="News Gothic Bd BT Reg" w:eastAsia="News Gothic Bd BT Reg" w:hAnsi="News Gothic Bd BT Reg" w:cs="News Gothic Bd BT Reg"/>
      </w:rPr>
    </w:pPr>
    <w:r>
      <w:rPr>
        <w:rFonts w:ascii="News Gothic Bd BT Reg" w:eastAsia="News Gothic Bd BT Reg" w:hAnsi="News Gothic Bd BT Reg" w:cs="News Gothic Bd BT Reg"/>
      </w:rPr>
      <w:t>www.</w:t>
    </w:r>
  </w:p>
  <w:p w14:paraId="4467912B" w14:textId="77777777" w:rsidR="003531F9" w:rsidRDefault="003531F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7912C" w14:textId="77777777" w:rsidR="003531F9" w:rsidRDefault="00FF61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vertAlign w:val="subscript"/>
      </w:rPr>
      <w:drawing>
        <wp:anchor distT="0" distB="0" distL="0" distR="0" simplePos="0" relativeHeight="251658240" behindDoc="1" locked="0" layoutInCell="1" hidden="0" allowOverlap="1" wp14:anchorId="44679130" wp14:editId="44679131">
          <wp:simplePos x="0" y="0"/>
          <wp:positionH relativeFrom="page">
            <wp:align>left</wp:align>
          </wp:positionH>
          <wp:positionV relativeFrom="page">
            <wp:posOffset>40640</wp:posOffset>
          </wp:positionV>
          <wp:extent cx="7559040" cy="10689336"/>
          <wp:effectExtent l="0" t="0" r="0" b="0"/>
          <wp:wrapNone/>
          <wp:docPr id="27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7912E" w14:textId="77777777" w:rsidR="003531F9" w:rsidRDefault="00FF61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vertAlign w:val="subscript"/>
      </w:rPr>
    </w:pPr>
    <w:r>
      <w:rPr>
        <w:noProof/>
        <w:color w:val="000000"/>
        <w:vertAlign w:val="subscript"/>
      </w:rPr>
      <w:drawing>
        <wp:anchor distT="0" distB="0" distL="0" distR="0" simplePos="0" relativeHeight="251659264" behindDoc="1" locked="0" layoutInCell="1" hidden="0" allowOverlap="1" wp14:anchorId="44679134" wp14:editId="44679135">
          <wp:simplePos x="0" y="0"/>
          <wp:positionH relativeFrom="page">
            <wp:posOffset>0</wp:posOffset>
          </wp:positionH>
          <wp:positionV relativeFrom="page">
            <wp:posOffset>3937</wp:posOffset>
          </wp:positionV>
          <wp:extent cx="7559040" cy="10689336"/>
          <wp:effectExtent l="0" t="0" r="0" b="0"/>
          <wp:wrapNone/>
          <wp:docPr id="28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31F9"/>
    <w:rsid w:val="003531F9"/>
    <w:rsid w:val="007B7E78"/>
    <w:rsid w:val="00A945FA"/>
    <w:rsid w:val="00FF6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79116"/>
  <w15:docId w15:val="{64D21D01-EA76-48EB-876C-661B6A336C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after="120"/>
      <w:jc w:val="both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eCS1MEz34tYUz20T+xxS7/LMLw==">CgMxLjA4AHIhMXlrUUJoc1lBaXVUeHBxa0VsaHpMbklxUGw1VnJLNUhU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1629</Words>
  <Characters>929</Characters>
  <Application>Microsoft Office Word</Application>
  <DocSecurity>0</DocSecurity>
  <Lines>7</Lines>
  <Paragraphs>5</Paragraphs>
  <ScaleCrop>false</ScaleCrop>
  <Company/>
  <LinksUpToDate>false</LinksUpToDate>
  <CharactersWithSpaces>2553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Rita Zinkevičė</cp:lastModifiedBy>
  <cp:revision>2</cp:revision>
  <dcterms:created xsi:type="dcterms:W3CDTF">2026-09-14T06:29:00Z</dcterms:created>
  <dcterms:modified xsi:type="dcterms:W3CDTF">2026-09-14T06:29:00Z</dcterms:modified>
</cp:coreProperties>
</file>